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71003" w14:textId="4B6048BF" w:rsidR="000F7F11" w:rsidRPr="000F7F11" w:rsidRDefault="000F7F11" w:rsidP="00A179AC">
      <w:pPr>
        <w:pStyle w:val="a3"/>
        <w:rPr>
          <w:i/>
          <w:iCs/>
          <w:sz w:val="20"/>
          <w:szCs w:val="20"/>
          <w:lang w:val="uk-UA"/>
        </w:rPr>
      </w:pPr>
      <w:r w:rsidRPr="000F7F11">
        <w:rPr>
          <w:i/>
          <w:iCs/>
          <w:sz w:val="20"/>
          <w:szCs w:val="20"/>
          <w:lang w:val="uk-UA"/>
        </w:rPr>
        <w:t xml:space="preserve">Переклад здійснено Національною Асамблеєю людей з інвалідністю України </w:t>
      </w:r>
    </w:p>
    <w:p w14:paraId="44BA2B7F" w14:textId="77777777" w:rsidR="000F7F11" w:rsidRDefault="000F7F11" w:rsidP="00A179AC">
      <w:pPr>
        <w:pStyle w:val="a3"/>
        <w:rPr>
          <w:sz w:val="52"/>
          <w:szCs w:val="52"/>
          <w:lang w:val="uk-UA"/>
        </w:rPr>
      </w:pPr>
    </w:p>
    <w:p w14:paraId="2609E6B0" w14:textId="66116770" w:rsidR="00001DAF" w:rsidRPr="00222351" w:rsidRDefault="00001DAF" w:rsidP="00A179AC">
      <w:pPr>
        <w:pStyle w:val="a3"/>
        <w:rPr>
          <w:sz w:val="52"/>
          <w:szCs w:val="52"/>
          <w:lang w:val="uk-UA"/>
        </w:rPr>
      </w:pPr>
      <w:r w:rsidRPr="00222351">
        <w:rPr>
          <w:sz w:val="52"/>
          <w:szCs w:val="52"/>
          <w:lang w:val="uk-UA"/>
        </w:rPr>
        <w:t>Скорочення фінансування і гуманітарне перезавантаження:</w:t>
      </w:r>
    </w:p>
    <w:p w14:paraId="64E3B771" w14:textId="77777777" w:rsidR="006C4C4B" w:rsidRPr="00222351" w:rsidRDefault="00001DAF" w:rsidP="00A179AC">
      <w:pPr>
        <w:pStyle w:val="a3"/>
        <w:rPr>
          <w:sz w:val="52"/>
          <w:szCs w:val="52"/>
          <w:lang w:val="uk-UA"/>
        </w:rPr>
      </w:pPr>
      <w:r w:rsidRPr="00222351">
        <w:rPr>
          <w:sz w:val="52"/>
          <w:szCs w:val="52"/>
          <w:lang w:val="uk-UA"/>
        </w:rPr>
        <w:t xml:space="preserve">Що це означає для осіб з </w:t>
      </w:r>
      <w:r w:rsidR="003E7777" w:rsidRPr="00222351">
        <w:rPr>
          <w:sz w:val="52"/>
          <w:szCs w:val="52"/>
          <w:lang w:val="uk-UA"/>
        </w:rPr>
        <w:t>інвалідністю</w:t>
      </w:r>
    </w:p>
    <w:p w14:paraId="0F014B29" w14:textId="77777777" w:rsidR="006C4C4B" w:rsidRPr="003E7777" w:rsidRDefault="003E7777">
      <w:pPr>
        <w:spacing w:after="140"/>
        <w:rPr>
          <w:sz w:val="24"/>
          <w:szCs w:val="24"/>
          <w:lang w:val="ru-RU"/>
        </w:rPr>
      </w:pPr>
      <w:r>
        <w:rPr>
          <w:i/>
          <w:iCs/>
          <w:color w:val="52514E"/>
          <w:sz w:val="24"/>
          <w:szCs w:val="24"/>
          <w:lang w:val="uk-UA"/>
        </w:rPr>
        <w:t>Консультативна група з питань інвалідності</w:t>
      </w:r>
      <w:r w:rsidR="007F6A33" w:rsidRPr="003E7777">
        <w:rPr>
          <w:i/>
          <w:iCs/>
          <w:color w:val="52514E"/>
          <w:sz w:val="24"/>
          <w:szCs w:val="24"/>
          <w:lang w:val="ru-RU"/>
        </w:rPr>
        <w:t xml:space="preserve"> (</w:t>
      </w:r>
      <w:r w:rsidR="00942A9A">
        <w:rPr>
          <w:i/>
          <w:iCs/>
          <w:color w:val="52514E"/>
          <w:sz w:val="24"/>
          <w:szCs w:val="24"/>
          <w:lang w:val="uk-UA"/>
        </w:rPr>
        <w:t>КГІ</w:t>
      </w:r>
      <w:r w:rsidR="00CF3ED0" w:rsidRPr="003E7777">
        <w:rPr>
          <w:i/>
          <w:iCs/>
          <w:color w:val="52514E"/>
          <w:sz w:val="24"/>
          <w:szCs w:val="24"/>
          <w:lang w:val="ru-RU"/>
        </w:rPr>
        <w:t xml:space="preserve">) | </w:t>
      </w:r>
      <w:r>
        <w:rPr>
          <w:i/>
          <w:iCs/>
          <w:color w:val="52514E"/>
          <w:sz w:val="24"/>
          <w:szCs w:val="24"/>
          <w:lang w:val="uk-UA"/>
        </w:rPr>
        <w:t>жовтень</w:t>
      </w:r>
      <w:r w:rsidR="007F6A33" w:rsidRPr="003E7777">
        <w:rPr>
          <w:i/>
          <w:iCs/>
          <w:color w:val="52514E"/>
          <w:sz w:val="24"/>
          <w:szCs w:val="24"/>
          <w:lang w:val="ru-RU"/>
        </w:rPr>
        <w:t xml:space="preserve"> 2026</w:t>
      </w:r>
      <w:r>
        <w:rPr>
          <w:i/>
          <w:iCs/>
          <w:color w:val="52514E"/>
          <w:sz w:val="24"/>
          <w:szCs w:val="24"/>
          <w:lang w:val="ru-RU"/>
        </w:rPr>
        <w:t xml:space="preserve"> р.</w:t>
      </w:r>
    </w:p>
    <w:p w14:paraId="3FAD26F5" w14:textId="77777777" w:rsidR="00613F37" w:rsidRPr="003E7777" w:rsidRDefault="00613F37">
      <w:pPr>
        <w:spacing w:after="70"/>
        <w:rPr>
          <w:sz w:val="22"/>
          <w:szCs w:val="22"/>
          <w:lang w:val="ru-RU"/>
        </w:rPr>
      </w:pPr>
    </w:p>
    <w:p w14:paraId="70BC4E48" w14:textId="77777777" w:rsidR="003E7777" w:rsidRPr="003E7777" w:rsidRDefault="003E7777">
      <w:pPr>
        <w:spacing w:after="70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У період з липня по серпень 2026 р. Консультаційна група з питань інвалідності (КГІ) провела оцінку </w:t>
      </w:r>
      <w:r w:rsidR="0056751D">
        <w:rPr>
          <w:sz w:val="22"/>
          <w:szCs w:val="22"/>
          <w:lang w:val="uk-UA"/>
        </w:rPr>
        <w:t>впливу</w:t>
      </w:r>
      <w:r>
        <w:rPr>
          <w:sz w:val="22"/>
          <w:szCs w:val="22"/>
          <w:lang w:val="uk-UA"/>
        </w:rPr>
        <w:t xml:space="preserve"> скорочення гуманітарного фінансування, що спостерігається з 2025 р., та гуманітарного перезавантаження </w:t>
      </w:r>
      <w:r w:rsidR="0056751D">
        <w:rPr>
          <w:sz w:val="22"/>
          <w:szCs w:val="22"/>
          <w:lang w:val="uk-UA"/>
        </w:rPr>
        <w:t>на</w:t>
      </w:r>
      <w:r>
        <w:rPr>
          <w:sz w:val="22"/>
          <w:szCs w:val="22"/>
          <w:lang w:val="uk-UA"/>
        </w:rPr>
        <w:t xml:space="preserve"> врахування аспектів інвалідності в гуманітарній діяльності. Ця робота включала проведення опитування серед членів</w:t>
      </w:r>
      <w:r w:rsidR="00DB4251">
        <w:rPr>
          <w:sz w:val="22"/>
          <w:szCs w:val="22"/>
          <w:lang w:val="uk-UA"/>
        </w:rPr>
        <w:t xml:space="preserve"> КГІ, обговорення в</w:t>
      </w:r>
      <w:r>
        <w:rPr>
          <w:sz w:val="22"/>
          <w:szCs w:val="22"/>
          <w:lang w:val="uk-UA"/>
        </w:rPr>
        <w:t xml:space="preserve"> фокус-групах з організаціями осіб з інвалідністю (</w:t>
      </w:r>
      <w:r w:rsidR="00DB4251">
        <w:rPr>
          <w:sz w:val="22"/>
          <w:szCs w:val="22"/>
          <w:lang w:val="uk-UA"/>
        </w:rPr>
        <w:t>ООІ</w:t>
      </w:r>
      <w:r>
        <w:rPr>
          <w:sz w:val="22"/>
          <w:szCs w:val="22"/>
          <w:lang w:val="uk-UA"/>
        </w:rPr>
        <w:t xml:space="preserve">) та інтерв’ю </w:t>
      </w:r>
      <w:r w:rsidR="00AE3E62">
        <w:rPr>
          <w:sz w:val="22"/>
          <w:szCs w:val="22"/>
          <w:lang w:val="uk-UA"/>
        </w:rPr>
        <w:t>з ключовими спеціалістами з</w:t>
      </w:r>
      <w:r w:rsidR="00DB4251">
        <w:rPr>
          <w:sz w:val="22"/>
          <w:szCs w:val="22"/>
          <w:lang w:val="uk-UA"/>
        </w:rPr>
        <w:t>-поміж персоналу</w:t>
      </w:r>
      <w:r w:rsidR="00AE3E62">
        <w:rPr>
          <w:sz w:val="22"/>
          <w:szCs w:val="22"/>
          <w:lang w:val="uk-UA"/>
        </w:rPr>
        <w:t xml:space="preserve"> ООН і НУО.</w:t>
      </w:r>
    </w:p>
    <w:p w14:paraId="031412BA" w14:textId="77777777" w:rsidR="00503EB3" w:rsidRPr="000F7F11" w:rsidRDefault="00000000">
      <w:pPr>
        <w:spacing w:after="150"/>
        <w:rPr>
          <w:sz w:val="22"/>
          <w:szCs w:val="22"/>
          <w:lang w:val="uk-UA"/>
        </w:rPr>
      </w:pPr>
      <w:r>
        <w:rPr>
          <w:noProof/>
          <w:sz w:val="22"/>
          <w:szCs w:val="22"/>
        </w:rPr>
        <w:pict w14:anchorId="417B0C25">
          <v:line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5.5pt" to="540.8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" strokecolor="#156082 [3204]" strokeweight="1.5pt">
            <v:stroke joinstyle="miter"/>
          </v:line>
        </w:pict>
      </w:r>
    </w:p>
    <w:p w14:paraId="341F12B5" w14:textId="77777777" w:rsidR="006C4C4B" w:rsidRPr="00AE3E62" w:rsidRDefault="00CF3ED0" w:rsidP="00A179AC">
      <w:pPr>
        <w:pStyle w:val="1"/>
        <w:rPr>
          <w:lang w:val="uk-UA"/>
        </w:rPr>
      </w:pPr>
      <w:r w:rsidRPr="00A179AC">
        <w:rPr>
          <w:noProof/>
          <w:sz w:val="22"/>
          <w:szCs w:val="22"/>
          <w:lang w:val="ru-RU" w:eastAsia="ru-RU"/>
        </w:rPr>
        <w:drawing>
          <wp:anchor distT="0" distB="144" distL="259" distR="0" simplePos="0" relativeHeight="1895475" behindDoc="0" locked="0" layoutInCell="1" allowOverlap="1" wp14:anchorId="288DAEA0" wp14:editId="5E70F907">
            <wp:simplePos x="0" y="0"/>
            <wp:positionH relativeFrom="page">
              <wp:posOffset>3916680</wp:posOffset>
            </wp:positionH>
            <wp:positionV relativeFrom="paragraph">
              <wp:posOffset>211406</wp:posOffset>
            </wp:positionV>
            <wp:extent cx="3410436" cy="2232000"/>
            <wp:effectExtent l="0" t="0" r="0" b="3810"/>
            <wp:wrapSquare wrapText="left" distB="144" distL="259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0436" cy="223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3E62">
        <w:rPr>
          <w:lang w:val="uk-UA"/>
        </w:rPr>
        <w:t>Головні висновки</w:t>
      </w:r>
    </w:p>
    <w:p w14:paraId="271D78E2" w14:textId="77777777" w:rsidR="00A179AC" w:rsidRPr="00AE3E62" w:rsidRDefault="00A179AC" w:rsidP="00A179AC">
      <w:pPr>
        <w:pStyle w:val="1"/>
        <w:rPr>
          <w:sz w:val="22"/>
          <w:szCs w:val="22"/>
          <w:lang w:val="ru-RU"/>
        </w:rPr>
      </w:pPr>
    </w:p>
    <w:p w14:paraId="30B33963" w14:textId="77777777" w:rsidR="00AE3E62" w:rsidRDefault="00AE3E62">
      <w:pPr>
        <w:spacing w:after="80"/>
        <w:ind w:right="3672"/>
        <w:rPr>
          <w:bCs/>
          <w:sz w:val="22"/>
          <w:szCs w:val="22"/>
          <w:lang w:val="uk-UA"/>
        </w:rPr>
      </w:pPr>
      <w:r>
        <w:rPr>
          <w:b/>
          <w:bCs/>
          <w:sz w:val="22"/>
          <w:szCs w:val="22"/>
          <w:lang w:val="uk-UA"/>
        </w:rPr>
        <w:t xml:space="preserve">Не є цільовою групою, проте зазнають непропорційно великих наслідків. </w:t>
      </w:r>
      <w:r>
        <w:rPr>
          <w:bCs/>
          <w:sz w:val="22"/>
          <w:szCs w:val="22"/>
          <w:lang w:val="uk-UA"/>
        </w:rPr>
        <w:t>Загалом, 88% респондентів відповіли, що це позначилося на їхній роботі з включення осіб з інвалідністю. Порівняно з червнем 2025 р.</w:t>
      </w:r>
      <w:r w:rsidR="00DB4251">
        <w:rPr>
          <w:bCs/>
          <w:sz w:val="22"/>
          <w:szCs w:val="22"/>
          <w:lang w:val="uk-UA"/>
        </w:rPr>
        <w:t>,</w:t>
      </w:r>
      <w:r>
        <w:rPr>
          <w:bCs/>
          <w:sz w:val="22"/>
          <w:szCs w:val="22"/>
          <w:lang w:val="uk-UA"/>
        </w:rPr>
        <w:t xml:space="preserve"> цей показник збільшився на 75%. На перший погляд, скорочення фінансування </w:t>
      </w:r>
      <w:r w:rsidR="00DB4251">
        <w:rPr>
          <w:bCs/>
          <w:sz w:val="22"/>
          <w:szCs w:val="22"/>
          <w:lang w:val="uk-UA"/>
        </w:rPr>
        <w:t xml:space="preserve">безпосередньо </w:t>
      </w:r>
      <w:r>
        <w:rPr>
          <w:bCs/>
          <w:sz w:val="22"/>
          <w:szCs w:val="22"/>
          <w:lang w:val="uk-UA"/>
        </w:rPr>
        <w:t xml:space="preserve">не стосується </w:t>
      </w:r>
      <w:r w:rsidR="00DB4251">
        <w:rPr>
          <w:bCs/>
          <w:sz w:val="22"/>
          <w:szCs w:val="22"/>
          <w:lang w:val="uk-UA"/>
        </w:rPr>
        <w:t>в</w:t>
      </w:r>
      <w:r>
        <w:rPr>
          <w:bCs/>
          <w:sz w:val="22"/>
          <w:szCs w:val="22"/>
          <w:lang w:val="uk-UA"/>
        </w:rPr>
        <w:t xml:space="preserve">рахування питань інвалідності, однак </w:t>
      </w:r>
      <w:r w:rsidR="00DB4251">
        <w:rPr>
          <w:bCs/>
          <w:sz w:val="22"/>
          <w:szCs w:val="22"/>
          <w:lang w:val="uk-UA"/>
        </w:rPr>
        <w:t>такі заходи</w:t>
      </w:r>
      <w:r>
        <w:rPr>
          <w:bCs/>
          <w:sz w:val="22"/>
          <w:szCs w:val="22"/>
          <w:lang w:val="uk-UA"/>
        </w:rPr>
        <w:t xml:space="preserve"> </w:t>
      </w:r>
      <w:r w:rsidR="00DB4251">
        <w:rPr>
          <w:bCs/>
          <w:sz w:val="22"/>
          <w:szCs w:val="22"/>
          <w:lang w:val="uk-UA"/>
        </w:rPr>
        <w:t xml:space="preserve">першими </w:t>
      </w:r>
      <w:r>
        <w:rPr>
          <w:bCs/>
          <w:sz w:val="22"/>
          <w:szCs w:val="22"/>
          <w:lang w:val="uk-UA"/>
        </w:rPr>
        <w:t xml:space="preserve">підпадають </w:t>
      </w:r>
      <w:r w:rsidR="00DB4251">
        <w:rPr>
          <w:bCs/>
          <w:sz w:val="22"/>
          <w:szCs w:val="22"/>
          <w:lang w:val="uk-UA"/>
        </w:rPr>
        <w:t>під скорочення на етапі зменшення</w:t>
      </w:r>
      <w:r>
        <w:rPr>
          <w:bCs/>
          <w:sz w:val="22"/>
          <w:szCs w:val="22"/>
          <w:lang w:val="uk-UA"/>
        </w:rPr>
        <w:t xml:space="preserve"> ширших програм, бо відповідні бюджети рідко є зарезервованими.</w:t>
      </w: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2862"/>
      </w:tblGrid>
      <w:tr w:rsidR="00D64EFE" w:rsidRPr="000F7F11" w14:paraId="2F0AC647" w14:textId="77777777" w:rsidTr="00D64EFE">
        <w:tc>
          <w:tcPr>
            <w:tcW w:w="2802" w:type="dxa"/>
          </w:tcPr>
          <w:p w14:paraId="66AD6926" w14:textId="77777777" w:rsidR="00D64EFE" w:rsidRPr="00D64EFE" w:rsidRDefault="00D64EFE" w:rsidP="00D64EFE">
            <w:pPr>
              <w:spacing w:after="80"/>
              <w:ind w:right="23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Reported impact of funding cuts, by organization type</w:t>
            </w:r>
          </w:p>
        </w:tc>
        <w:tc>
          <w:tcPr>
            <w:tcW w:w="2862" w:type="dxa"/>
          </w:tcPr>
          <w:p w14:paraId="25A7BD02" w14:textId="77777777" w:rsidR="00D64EFE" w:rsidRPr="00D64EFE" w:rsidRDefault="00D64EFE" w:rsidP="00D64EFE">
            <w:pPr>
              <w:spacing w:after="80"/>
              <w:ind w:right="472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Думки респондентів щодо впливу скорочення фінансування, за типом організації</w:t>
            </w:r>
          </w:p>
        </w:tc>
      </w:tr>
      <w:tr w:rsidR="00D64EFE" w:rsidRPr="000F7F11" w14:paraId="7B18B849" w14:textId="77777777" w:rsidTr="00D64EFE">
        <w:tc>
          <w:tcPr>
            <w:tcW w:w="2802" w:type="dxa"/>
          </w:tcPr>
          <w:p w14:paraId="4B654F62" w14:textId="77777777" w:rsidR="00D64EFE" w:rsidRPr="00D64EFE" w:rsidRDefault="00D64EFE" w:rsidP="00D64EFE">
            <w:pPr>
              <w:spacing w:after="80"/>
              <w:ind w:right="472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% reporting being affected</w:t>
            </w:r>
          </w:p>
        </w:tc>
        <w:tc>
          <w:tcPr>
            <w:tcW w:w="2862" w:type="dxa"/>
          </w:tcPr>
          <w:p w14:paraId="08A34848" w14:textId="77777777" w:rsidR="00D64EFE" w:rsidRPr="00D64EFE" w:rsidRDefault="00D64EFE" w:rsidP="00D64EFE">
            <w:pPr>
              <w:spacing w:after="80"/>
              <w:ind w:right="23"/>
              <w:rPr>
                <w:bCs/>
                <w:sz w:val="22"/>
                <w:szCs w:val="22"/>
                <w:lang w:val="uk-UA"/>
              </w:rPr>
            </w:pPr>
            <w:r w:rsidRPr="00D64EFE">
              <w:rPr>
                <w:bCs/>
                <w:sz w:val="22"/>
                <w:szCs w:val="22"/>
                <w:lang w:val="ru-RU"/>
              </w:rPr>
              <w:t xml:space="preserve">% </w:t>
            </w:r>
            <w:proofErr w:type="spellStart"/>
            <w:r w:rsidRPr="00D64EFE">
              <w:rPr>
                <w:bCs/>
                <w:sz w:val="22"/>
                <w:szCs w:val="22"/>
                <w:lang w:val="ru-RU"/>
              </w:rPr>
              <w:t>рес</w:t>
            </w:r>
            <w:r>
              <w:rPr>
                <w:bCs/>
                <w:sz w:val="22"/>
                <w:szCs w:val="22"/>
                <w:lang w:val="uk-UA"/>
              </w:rPr>
              <w:t>пондентів</w:t>
            </w:r>
            <w:proofErr w:type="spellEnd"/>
            <w:r>
              <w:rPr>
                <w:bCs/>
                <w:sz w:val="22"/>
                <w:szCs w:val="22"/>
                <w:lang w:val="uk-UA"/>
              </w:rPr>
              <w:t>, які вважають, що скорочення фінансування мало наслідки</w:t>
            </w:r>
          </w:p>
        </w:tc>
      </w:tr>
      <w:tr w:rsidR="00D64EFE" w14:paraId="50D1EA33" w14:textId="77777777" w:rsidTr="00D64EFE">
        <w:tc>
          <w:tcPr>
            <w:tcW w:w="2802" w:type="dxa"/>
          </w:tcPr>
          <w:p w14:paraId="7E62C951" w14:textId="77777777" w:rsidR="00D64EFE" w:rsidRPr="00D64EFE" w:rsidRDefault="00D64EFE" w:rsidP="00D64EFE">
            <w:pPr>
              <w:spacing w:after="80"/>
              <w:ind w:right="503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Local/national NGOs</w:t>
            </w:r>
          </w:p>
        </w:tc>
        <w:tc>
          <w:tcPr>
            <w:tcW w:w="2862" w:type="dxa"/>
          </w:tcPr>
          <w:p w14:paraId="2ED231EC" w14:textId="77777777" w:rsidR="00D64EFE" w:rsidRPr="00D64EFE" w:rsidRDefault="00D64EFE" w:rsidP="00D64EFE">
            <w:pPr>
              <w:spacing w:after="80"/>
              <w:ind w:right="23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Локальні/національні НУО</w:t>
            </w:r>
          </w:p>
        </w:tc>
      </w:tr>
      <w:tr w:rsidR="00D64EFE" w14:paraId="1E14E31A" w14:textId="77777777" w:rsidTr="00D64EFE">
        <w:tc>
          <w:tcPr>
            <w:tcW w:w="2802" w:type="dxa"/>
          </w:tcPr>
          <w:p w14:paraId="20127A99" w14:textId="77777777" w:rsidR="00D64EFE" w:rsidRPr="00D64EFE" w:rsidRDefault="00D64EFE" w:rsidP="00D64EFE">
            <w:pPr>
              <w:spacing w:after="80"/>
              <w:ind w:right="23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OPDs</w:t>
            </w:r>
          </w:p>
        </w:tc>
        <w:tc>
          <w:tcPr>
            <w:tcW w:w="2862" w:type="dxa"/>
          </w:tcPr>
          <w:p w14:paraId="7FF611C6" w14:textId="77777777" w:rsidR="00D64EFE" w:rsidRPr="00D64EFE" w:rsidRDefault="00D64EFE" w:rsidP="00D64EFE">
            <w:pPr>
              <w:spacing w:after="80"/>
              <w:ind w:right="23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ООІ</w:t>
            </w:r>
          </w:p>
        </w:tc>
      </w:tr>
      <w:tr w:rsidR="00D64EFE" w14:paraId="7BE3B43B" w14:textId="77777777" w:rsidTr="00D64EFE">
        <w:tc>
          <w:tcPr>
            <w:tcW w:w="2802" w:type="dxa"/>
          </w:tcPr>
          <w:p w14:paraId="22590DD3" w14:textId="77777777" w:rsidR="00D64EFE" w:rsidRPr="00D64EFE" w:rsidRDefault="00D64EFE" w:rsidP="00D64EFE">
            <w:pPr>
              <w:spacing w:after="80"/>
              <w:ind w:right="23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International NGOs</w:t>
            </w:r>
          </w:p>
        </w:tc>
        <w:tc>
          <w:tcPr>
            <w:tcW w:w="2862" w:type="dxa"/>
          </w:tcPr>
          <w:p w14:paraId="4D742607" w14:textId="77777777" w:rsidR="00D64EFE" w:rsidRPr="00D64EFE" w:rsidRDefault="00D64EFE" w:rsidP="00D64EFE">
            <w:pPr>
              <w:spacing w:after="80"/>
              <w:ind w:right="23"/>
              <w:rPr>
                <w:bCs/>
                <w:sz w:val="22"/>
                <w:szCs w:val="22"/>
                <w:lang w:val="en-US"/>
              </w:rPr>
            </w:pPr>
            <w:r w:rsidRPr="00D64EFE">
              <w:rPr>
                <w:bCs/>
                <w:sz w:val="22"/>
                <w:szCs w:val="22"/>
                <w:lang w:val="en-US"/>
              </w:rPr>
              <w:t>Міжнародні НУО</w:t>
            </w:r>
          </w:p>
        </w:tc>
      </w:tr>
      <w:tr w:rsidR="00D64EFE" w14:paraId="64B9B11B" w14:textId="77777777" w:rsidTr="00D64EFE">
        <w:tc>
          <w:tcPr>
            <w:tcW w:w="2802" w:type="dxa"/>
          </w:tcPr>
          <w:p w14:paraId="69862588" w14:textId="77777777" w:rsidR="00D64EFE" w:rsidRPr="00D64EFE" w:rsidRDefault="00D64EFE" w:rsidP="00D64EFE">
            <w:pPr>
              <w:spacing w:after="80"/>
              <w:ind w:right="953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UN entities</w:t>
            </w:r>
          </w:p>
        </w:tc>
        <w:tc>
          <w:tcPr>
            <w:tcW w:w="2862" w:type="dxa"/>
          </w:tcPr>
          <w:p w14:paraId="5A5AB409" w14:textId="77777777" w:rsidR="00D64EFE" w:rsidRPr="00D64EFE" w:rsidRDefault="00D64EFE" w:rsidP="00D64EFE">
            <w:pPr>
              <w:spacing w:after="80"/>
              <w:ind w:right="23"/>
              <w:rPr>
                <w:bCs/>
                <w:sz w:val="22"/>
                <w:szCs w:val="22"/>
                <w:lang w:val="en-US"/>
              </w:rPr>
            </w:pPr>
            <w:r w:rsidRPr="00D64EFE">
              <w:rPr>
                <w:bCs/>
                <w:sz w:val="22"/>
                <w:szCs w:val="22"/>
                <w:lang w:val="en-US"/>
              </w:rPr>
              <w:t>Структури ООН</w:t>
            </w:r>
          </w:p>
        </w:tc>
      </w:tr>
    </w:tbl>
    <w:p w14:paraId="42CC51F8" w14:textId="77777777" w:rsidR="00D64EFE" w:rsidRPr="00AE3E62" w:rsidRDefault="00D64EFE">
      <w:pPr>
        <w:spacing w:after="80"/>
        <w:ind w:right="3672"/>
        <w:rPr>
          <w:bCs/>
          <w:sz w:val="22"/>
          <w:szCs w:val="22"/>
          <w:lang w:val="uk-UA"/>
        </w:rPr>
      </w:pPr>
    </w:p>
    <w:p w14:paraId="337165EB" w14:textId="77777777" w:rsidR="005E5D3E" w:rsidRDefault="00DB4251" w:rsidP="004479C8">
      <w:pPr>
        <w:ind w:right="3672"/>
        <w:rPr>
          <w:sz w:val="22"/>
          <w:szCs w:val="22"/>
          <w:lang w:val="uk-UA"/>
        </w:rPr>
      </w:pPr>
      <w:r>
        <w:rPr>
          <w:b/>
          <w:bCs/>
          <w:sz w:val="22"/>
          <w:szCs w:val="22"/>
          <w:lang w:val="uk-UA"/>
        </w:rPr>
        <w:t>ООІ</w:t>
      </w:r>
      <w:r w:rsidR="00AE3E62">
        <w:rPr>
          <w:b/>
          <w:bCs/>
          <w:sz w:val="22"/>
          <w:szCs w:val="22"/>
          <w:lang w:val="uk-UA"/>
        </w:rPr>
        <w:t xml:space="preserve"> зазнають найбільшого впливу. </w:t>
      </w:r>
      <w:r w:rsidR="005E5D3E">
        <w:rPr>
          <w:bCs/>
          <w:sz w:val="22"/>
          <w:szCs w:val="22"/>
          <w:lang w:val="uk-UA"/>
        </w:rPr>
        <w:t xml:space="preserve">Серед опитаних </w:t>
      </w:r>
      <w:r w:rsidR="007F6A33" w:rsidRPr="005E5D3E">
        <w:rPr>
          <w:sz w:val="22"/>
          <w:szCs w:val="22"/>
          <w:lang w:val="uk-UA"/>
        </w:rPr>
        <w:t xml:space="preserve">97% </w:t>
      </w:r>
      <w:r>
        <w:rPr>
          <w:sz w:val="22"/>
          <w:szCs w:val="22"/>
          <w:lang w:val="uk-UA"/>
        </w:rPr>
        <w:t>ООІ</w:t>
      </w:r>
      <w:r w:rsidR="005E5D3E">
        <w:rPr>
          <w:sz w:val="22"/>
          <w:szCs w:val="22"/>
          <w:lang w:val="uk-UA"/>
        </w:rPr>
        <w:t xml:space="preserve"> та </w:t>
      </w:r>
      <w:r w:rsidR="007F6A33" w:rsidRPr="005E5D3E">
        <w:rPr>
          <w:sz w:val="22"/>
          <w:szCs w:val="22"/>
          <w:lang w:val="uk-UA"/>
        </w:rPr>
        <w:t xml:space="preserve">100% </w:t>
      </w:r>
      <w:r>
        <w:rPr>
          <w:sz w:val="22"/>
          <w:szCs w:val="22"/>
          <w:lang w:val="uk-UA"/>
        </w:rPr>
        <w:t>локальних</w:t>
      </w:r>
      <w:r w:rsidR="005E5D3E">
        <w:rPr>
          <w:sz w:val="22"/>
          <w:szCs w:val="22"/>
          <w:lang w:val="uk-UA"/>
        </w:rPr>
        <w:t xml:space="preserve">/національних НУО заявили про те, що їхня робота із врахування питань інвалідності постраждала. Для порівняння, серед представників структур ООН та міжнародних неурядових організацій </w:t>
      </w:r>
      <w:r>
        <w:rPr>
          <w:sz w:val="22"/>
          <w:szCs w:val="22"/>
          <w:lang w:val="uk-UA"/>
        </w:rPr>
        <w:t>таких було</w:t>
      </w:r>
      <w:r w:rsidR="005E5D3E">
        <w:rPr>
          <w:sz w:val="22"/>
          <w:szCs w:val="22"/>
          <w:lang w:val="uk-UA"/>
        </w:rPr>
        <w:t xml:space="preserve"> приблизно </w:t>
      </w:r>
      <w:r w:rsidR="00CF3ED0" w:rsidRPr="005E5D3E">
        <w:rPr>
          <w:sz w:val="22"/>
          <w:szCs w:val="22"/>
          <w:lang w:val="uk-UA"/>
        </w:rPr>
        <w:t>75%</w:t>
      </w:r>
      <w:r w:rsidR="005E5D3E">
        <w:rPr>
          <w:sz w:val="22"/>
          <w:szCs w:val="22"/>
          <w:lang w:val="uk-UA"/>
        </w:rPr>
        <w:t>.</w:t>
      </w:r>
    </w:p>
    <w:p w14:paraId="205FC582" w14:textId="77777777" w:rsidR="006C4C4B" w:rsidRPr="005E5D3E" w:rsidRDefault="00DB4251" w:rsidP="004479C8">
      <w:pPr>
        <w:ind w:right="3672"/>
        <w:rPr>
          <w:sz w:val="22"/>
          <w:szCs w:val="22"/>
          <w:lang w:val="ru-RU"/>
        </w:rPr>
      </w:pPr>
      <w:r>
        <w:rPr>
          <w:sz w:val="22"/>
          <w:szCs w:val="22"/>
          <w:lang w:val="uk-UA"/>
        </w:rPr>
        <w:lastRenderedPageBreak/>
        <w:t>Подібні</w:t>
      </w:r>
      <w:r w:rsidR="005E5D3E">
        <w:rPr>
          <w:sz w:val="22"/>
          <w:szCs w:val="22"/>
          <w:lang w:val="uk-UA"/>
        </w:rPr>
        <w:t xml:space="preserve"> фінансові скорочення ще більше погіршують складну ситуацію недостатнього ресурсного забезпечення, в якій ООІ вже перебували </w:t>
      </w:r>
      <w:r>
        <w:rPr>
          <w:sz w:val="22"/>
          <w:szCs w:val="22"/>
          <w:lang w:val="uk-UA"/>
        </w:rPr>
        <w:t>на час дослідження</w:t>
      </w:r>
      <w:r w:rsidR="005E5D3E">
        <w:rPr>
          <w:sz w:val="22"/>
          <w:szCs w:val="22"/>
          <w:lang w:val="uk-UA"/>
        </w:rPr>
        <w:t>.</w:t>
      </w:r>
    </w:p>
    <w:p w14:paraId="1528DD9A" w14:textId="77777777" w:rsidR="005E5D3E" w:rsidRDefault="005E5D3E">
      <w:pPr>
        <w:spacing w:after="80"/>
        <w:rPr>
          <w:b/>
          <w:bCs/>
          <w:sz w:val="22"/>
          <w:szCs w:val="22"/>
          <w:lang w:val="uk-UA"/>
        </w:rPr>
      </w:pPr>
    </w:p>
    <w:p w14:paraId="5BCA1A76" w14:textId="77777777" w:rsidR="005E5D3E" w:rsidRPr="005E5D3E" w:rsidRDefault="005E5D3E">
      <w:pPr>
        <w:spacing w:after="80"/>
        <w:rPr>
          <w:bCs/>
          <w:sz w:val="22"/>
          <w:szCs w:val="22"/>
          <w:lang w:val="uk-UA"/>
        </w:rPr>
      </w:pPr>
      <w:r>
        <w:rPr>
          <w:b/>
          <w:bCs/>
          <w:sz w:val="22"/>
          <w:szCs w:val="22"/>
          <w:lang w:val="uk-UA"/>
        </w:rPr>
        <w:t xml:space="preserve">Наслідки в різних сферах. </w:t>
      </w:r>
      <w:r>
        <w:rPr>
          <w:bCs/>
          <w:sz w:val="22"/>
          <w:szCs w:val="22"/>
          <w:lang w:val="uk-UA"/>
        </w:rPr>
        <w:t>Серед наслідків для осіб з інвалідністю найчастіше зазначали обмеження доступу до гуманітарної допомоги (88%), на другому місці звертали увагу на посилення ризику насильства, експлуатації і наруги (75%).</w:t>
      </w:r>
    </w:p>
    <w:p w14:paraId="7365FF93" w14:textId="77777777" w:rsidR="005E5D3E" w:rsidRPr="00471BD4" w:rsidRDefault="005E5D3E">
      <w:pPr>
        <w:spacing w:after="80"/>
        <w:rPr>
          <w:bCs/>
          <w:sz w:val="22"/>
          <w:szCs w:val="22"/>
          <w:lang w:val="uk-UA"/>
        </w:rPr>
      </w:pPr>
      <w:r>
        <w:rPr>
          <w:b/>
          <w:bCs/>
          <w:sz w:val="22"/>
          <w:szCs w:val="22"/>
          <w:lang w:val="uk-UA"/>
        </w:rPr>
        <w:t xml:space="preserve">Рішення щодо </w:t>
      </w:r>
      <w:r w:rsidR="00DB4251">
        <w:rPr>
          <w:b/>
          <w:bCs/>
          <w:sz w:val="22"/>
          <w:szCs w:val="22"/>
          <w:lang w:val="uk-UA"/>
        </w:rPr>
        <w:t xml:space="preserve">перезавантаження гуманітарної </w:t>
      </w:r>
      <w:r>
        <w:rPr>
          <w:b/>
          <w:bCs/>
          <w:sz w:val="22"/>
          <w:szCs w:val="22"/>
          <w:lang w:val="uk-UA"/>
        </w:rPr>
        <w:t>системи тягнуть за собою</w:t>
      </w:r>
      <w:r w:rsidR="00471BD4">
        <w:rPr>
          <w:b/>
          <w:bCs/>
          <w:sz w:val="22"/>
          <w:szCs w:val="22"/>
          <w:lang w:val="uk-UA"/>
        </w:rPr>
        <w:t xml:space="preserve"> певні специфічні ризики, </w:t>
      </w:r>
      <w:r w:rsidR="00DB4251">
        <w:rPr>
          <w:b/>
          <w:bCs/>
          <w:sz w:val="22"/>
          <w:szCs w:val="22"/>
          <w:lang w:val="uk-UA"/>
        </w:rPr>
        <w:t>окремо від</w:t>
      </w:r>
      <w:r w:rsidR="00471BD4">
        <w:rPr>
          <w:b/>
          <w:bCs/>
          <w:sz w:val="22"/>
          <w:szCs w:val="22"/>
          <w:lang w:val="uk-UA"/>
        </w:rPr>
        <w:t xml:space="preserve"> ризиків скорочення фінансування. </w:t>
      </w:r>
      <w:r w:rsidR="00471BD4">
        <w:rPr>
          <w:bCs/>
          <w:sz w:val="22"/>
          <w:szCs w:val="22"/>
          <w:lang w:val="uk-UA"/>
        </w:rPr>
        <w:t xml:space="preserve">Ризик, пов'язаний із критеріями збереження життя, зменшує важливість реабілітації та </w:t>
      </w:r>
      <w:proofErr w:type="spellStart"/>
      <w:r w:rsidR="00471BD4">
        <w:rPr>
          <w:bCs/>
          <w:sz w:val="22"/>
          <w:szCs w:val="22"/>
          <w:lang w:val="uk-UA"/>
        </w:rPr>
        <w:t>асистивних</w:t>
      </w:r>
      <w:proofErr w:type="spellEnd"/>
      <w:r w:rsidR="00471BD4">
        <w:rPr>
          <w:bCs/>
          <w:sz w:val="22"/>
          <w:szCs w:val="22"/>
          <w:lang w:val="uk-UA"/>
        </w:rPr>
        <w:t xml:space="preserve"> технологій, які уможливлюють доступ до допомоги</w:t>
      </w:r>
      <w:r w:rsidR="00DB4251">
        <w:rPr>
          <w:bCs/>
          <w:sz w:val="22"/>
          <w:szCs w:val="22"/>
          <w:lang w:val="uk-UA"/>
        </w:rPr>
        <w:t>. Водночас</w:t>
      </w:r>
      <w:r w:rsidR="00471BD4">
        <w:rPr>
          <w:bCs/>
          <w:sz w:val="22"/>
          <w:szCs w:val="22"/>
          <w:lang w:val="uk-UA"/>
        </w:rPr>
        <w:t xml:space="preserve"> ризик, зумовлений спрощенням методики збору даних, загрожує знову перетворити осіб з інвалідністю на невидиму категорію.</w:t>
      </w:r>
    </w:p>
    <w:p w14:paraId="2B0A9B05" w14:textId="77777777" w:rsidR="00471BD4" w:rsidRPr="00471BD4" w:rsidRDefault="00471BD4">
      <w:pPr>
        <w:spacing w:after="180"/>
        <w:rPr>
          <w:bCs/>
          <w:sz w:val="22"/>
          <w:szCs w:val="22"/>
          <w:lang w:val="uk-UA"/>
        </w:rPr>
      </w:pPr>
      <w:r>
        <w:rPr>
          <w:b/>
          <w:bCs/>
          <w:sz w:val="22"/>
          <w:szCs w:val="22"/>
          <w:lang w:val="uk-UA"/>
        </w:rPr>
        <w:t xml:space="preserve">Упередити негативні наслідки за допомогою механізмів захисту. </w:t>
      </w:r>
      <w:r>
        <w:rPr>
          <w:bCs/>
          <w:sz w:val="22"/>
          <w:szCs w:val="22"/>
          <w:lang w:val="uk-UA"/>
        </w:rPr>
        <w:t>Навіть за умов скорочення фінансування робота з врахування питань інвалідності може тривати далі завдяки таким чотирьом чинникам: виді</w:t>
      </w:r>
      <w:r w:rsidR="00DB4251">
        <w:rPr>
          <w:bCs/>
          <w:sz w:val="22"/>
          <w:szCs w:val="22"/>
          <w:lang w:val="uk-UA"/>
        </w:rPr>
        <w:t>ленню</w:t>
      </w:r>
      <w:r>
        <w:rPr>
          <w:bCs/>
          <w:sz w:val="22"/>
          <w:szCs w:val="22"/>
          <w:lang w:val="uk-UA"/>
        </w:rPr>
        <w:t xml:space="preserve"> конкретних коштів у бюджетах, </w:t>
      </w:r>
      <w:r w:rsidR="00DB4251">
        <w:rPr>
          <w:bCs/>
          <w:sz w:val="22"/>
          <w:szCs w:val="22"/>
          <w:lang w:val="uk-UA"/>
        </w:rPr>
        <w:t xml:space="preserve">наявності </w:t>
      </w:r>
      <w:r>
        <w:rPr>
          <w:bCs/>
          <w:sz w:val="22"/>
          <w:szCs w:val="22"/>
          <w:lang w:val="uk-UA"/>
        </w:rPr>
        <w:t>спеціально признач</w:t>
      </w:r>
      <w:r w:rsidR="00DB4251">
        <w:rPr>
          <w:bCs/>
          <w:sz w:val="22"/>
          <w:szCs w:val="22"/>
          <w:lang w:val="uk-UA"/>
        </w:rPr>
        <w:t>ених спеціалістів</w:t>
      </w:r>
      <w:r>
        <w:rPr>
          <w:bCs/>
          <w:sz w:val="22"/>
          <w:szCs w:val="22"/>
          <w:lang w:val="uk-UA"/>
        </w:rPr>
        <w:t xml:space="preserve">, </w:t>
      </w:r>
      <w:r w:rsidR="00BC588E">
        <w:rPr>
          <w:bCs/>
          <w:sz w:val="22"/>
          <w:szCs w:val="22"/>
          <w:lang w:val="uk-UA"/>
        </w:rPr>
        <w:t>рішуч</w:t>
      </w:r>
      <w:r w:rsidR="00DB4251">
        <w:rPr>
          <w:bCs/>
          <w:sz w:val="22"/>
          <w:szCs w:val="22"/>
          <w:lang w:val="uk-UA"/>
        </w:rPr>
        <w:t>ій</w:t>
      </w:r>
      <w:r w:rsidR="00BC588E">
        <w:rPr>
          <w:bCs/>
          <w:sz w:val="22"/>
          <w:szCs w:val="22"/>
          <w:lang w:val="uk-UA"/>
        </w:rPr>
        <w:t xml:space="preserve"> готовн</w:t>
      </w:r>
      <w:r w:rsidR="00DB4251">
        <w:rPr>
          <w:bCs/>
          <w:sz w:val="22"/>
          <w:szCs w:val="22"/>
          <w:lang w:val="uk-UA"/>
        </w:rPr>
        <w:t>ості</w:t>
      </w:r>
      <w:r w:rsidR="00BC588E">
        <w:rPr>
          <w:bCs/>
          <w:sz w:val="22"/>
          <w:szCs w:val="22"/>
          <w:lang w:val="uk-UA"/>
        </w:rPr>
        <w:t xml:space="preserve"> керівництва дотримуватися зобов’язань і механізм</w:t>
      </w:r>
      <w:r w:rsidR="00CE1689">
        <w:rPr>
          <w:bCs/>
          <w:sz w:val="22"/>
          <w:szCs w:val="22"/>
          <w:lang w:val="uk-UA"/>
        </w:rPr>
        <w:t>ам</w:t>
      </w:r>
      <w:r w:rsidR="00BC588E">
        <w:rPr>
          <w:bCs/>
          <w:sz w:val="22"/>
          <w:szCs w:val="22"/>
          <w:lang w:val="uk-UA"/>
        </w:rPr>
        <w:t xml:space="preserve"> підзвітності.</w:t>
      </w:r>
    </w:p>
    <w:p w14:paraId="50E9E8F4" w14:textId="77777777" w:rsidR="00613F37" w:rsidRPr="000F7F11" w:rsidRDefault="00000000">
      <w:pPr>
        <w:spacing w:after="180"/>
        <w:rPr>
          <w:sz w:val="22"/>
          <w:szCs w:val="22"/>
          <w:lang w:val="uk-UA"/>
        </w:rPr>
      </w:pPr>
      <w:r>
        <w:rPr>
          <w:noProof/>
          <w:sz w:val="22"/>
          <w:szCs w:val="22"/>
        </w:rPr>
        <w:pict w14:anchorId="2F0E77A2">
          <v:line id="_x0000_s1030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6.1pt" to="536.1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" strokecolor="#156082 [3204]" strokeweight="1.5pt">
            <v:stroke joinstyle="miter"/>
          </v:line>
        </w:pict>
      </w:r>
    </w:p>
    <w:p w14:paraId="389AC630" w14:textId="77777777" w:rsidR="006C4C4B" w:rsidRPr="00BC588E" w:rsidRDefault="00BC588E" w:rsidP="00D32AEA">
      <w:pPr>
        <w:pStyle w:val="1"/>
        <w:spacing w:after="240"/>
        <w:rPr>
          <w:lang w:val="ru-RU"/>
        </w:rPr>
      </w:pPr>
      <w:r>
        <w:rPr>
          <w:lang w:val="uk-UA"/>
        </w:rPr>
        <w:t>Що це означає з точки зору пріоритетних завдань перезавантаження гуманітарної системи</w:t>
      </w:r>
    </w:p>
    <w:p w14:paraId="24B1E858" w14:textId="77777777" w:rsidR="00BC588E" w:rsidRDefault="00BC588E">
      <w:pPr>
        <w:spacing w:before="100" w:after="30"/>
        <w:rPr>
          <w:color w:val="000000" w:themeColor="text1"/>
          <w:sz w:val="22"/>
          <w:szCs w:val="22"/>
          <w:lang w:val="uk-UA"/>
        </w:rPr>
      </w:pPr>
      <w:r>
        <w:rPr>
          <w:color w:val="000000" w:themeColor="text1"/>
          <w:sz w:val="22"/>
          <w:szCs w:val="22"/>
          <w:lang w:val="uk-UA"/>
        </w:rPr>
        <w:t xml:space="preserve">Реформа гуманітарної системи має забезпечити більш оперативну і справедливу реалізацію заходів, з більшою мірою підзвітності і наближеності до людей, які постраждали від кризи. Механізми врахування питань інвалідності дають змогу на практиці перевірити, наскільки успішно втілюються </w:t>
      </w:r>
      <w:r w:rsidR="00CE1689">
        <w:rPr>
          <w:color w:val="000000" w:themeColor="text1"/>
          <w:sz w:val="22"/>
          <w:szCs w:val="22"/>
          <w:lang w:val="uk-UA"/>
        </w:rPr>
        <w:t>положення щодо</w:t>
      </w:r>
      <w:r>
        <w:rPr>
          <w:color w:val="000000" w:themeColor="text1"/>
          <w:sz w:val="22"/>
          <w:szCs w:val="22"/>
          <w:lang w:val="uk-UA"/>
        </w:rPr>
        <w:t xml:space="preserve"> «більшої справедливості» та «підзвітності».</w:t>
      </w:r>
    </w:p>
    <w:p w14:paraId="582B47B1" w14:textId="77777777" w:rsidR="00B03770" w:rsidRPr="00CE1689" w:rsidRDefault="00B03770">
      <w:pPr>
        <w:spacing w:before="100" w:after="30"/>
        <w:rPr>
          <w:b/>
          <w:bCs/>
          <w:color w:val="2A78D6"/>
          <w:sz w:val="22"/>
          <w:szCs w:val="22"/>
          <w:lang w:val="uk-UA"/>
        </w:rPr>
      </w:pPr>
    </w:p>
    <w:p w14:paraId="0F6A3555" w14:textId="77777777" w:rsidR="006C4C4B" w:rsidRPr="009E6AE9" w:rsidRDefault="009E6AE9">
      <w:pPr>
        <w:spacing w:before="100" w:after="30"/>
        <w:rPr>
          <w:sz w:val="22"/>
          <w:szCs w:val="22"/>
          <w:lang w:val="ru-RU"/>
        </w:rPr>
      </w:pPr>
      <w:r>
        <w:rPr>
          <w:b/>
          <w:bCs/>
          <w:color w:val="2A78D6"/>
          <w:sz w:val="22"/>
          <w:szCs w:val="22"/>
          <w:lang w:val="uk-UA"/>
        </w:rPr>
        <w:t xml:space="preserve">ВИЗНАЧИТИ </w:t>
      </w:r>
      <w:r>
        <w:rPr>
          <w:i/>
          <w:iCs/>
          <w:color w:val="000000" w:themeColor="text1"/>
          <w:sz w:val="22"/>
          <w:szCs w:val="22"/>
          <w:lang w:val="uk-UA"/>
        </w:rPr>
        <w:t>спрямувати заходи реагування на задоволення найбільшої потреби</w:t>
      </w:r>
    </w:p>
    <w:p w14:paraId="788CC429" w14:textId="77777777" w:rsidR="009E6AE9" w:rsidRDefault="00CE1689">
      <w:pPr>
        <w:spacing w:after="35"/>
        <w:rPr>
          <w:sz w:val="22"/>
          <w:szCs w:val="22"/>
          <w:lang w:val="uk-UA"/>
        </w:rPr>
      </w:pPr>
      <w:proofErr w:type="spellStart"/>
      <w:r>
        <w:rPr>
          <w:sz w:val="22"/>
          <w:szCs w:val="22"/>
          <w:lang w:val="uk-UA"/>
        </w:rPr>
        <w:t>Гіпер-приорите</w:t>
      </w:r>
      <w:r w:rsidR="00465747">
        <w:rPr>
          <w:sz w:val="22"/>
          <w:szCs w:val="22"/>
          <w:lang w:val="uk-UA"/>
        </w:rPr>
        <w:t>зація</w:t>
      </w:r>
      <w:proofErr w:type="spellEnd"/>
      <w:r w:rsidR="00465747">
        <w:rPr>
          <w:sz w:val="22"/>
          <w:szCs w:val="22"/>
          <w:lang w:val="uk-UA"/>
        </w:rPr>
        <w:t xml:space="preserve"> критеріїв збереження життя призводить до того, надання спеціальної підтримки відповідно до характеру інвалідності, зокрема проведення реабілітації, надання </w:t>
      </w:r>
      <w:proofErr w:type="spellStart"/>
      <w:r w:rsidR="00465747">
        <w:rPr>
          <w:sz w:val="22"/>
          <w:szCs w:val="22"/>
          <w:lang w:val="uk-UA"/>
        </w:rPr>
        <w:t>асистивних</w:t>
      </w:r>
      <w:proofErr w:type="spellEnd"/>
      <w:r w:rsidR="00465747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засобів</w:t>
      </w:r>
      <w:r w:rsidR="00465747">
        <w:rPr>
          <w:sz w:val="22"/>
          <w:szCs w:val="22"/>
          <w:lang w:val="uk-UA"/>
        </w:rPr>
        <w:t xml:space="preserve"> і забезпечення доступної комунікації, відходять на задній план.</w:t>
      </w:r>
    </w:p>
    <w:p w14:paraId="4B4E4145" w14:textId="77777777" w:rsidR="00B03770" w:rsidRPr="000F7F11" w:rsidRDefault="00B03770">
      <w:pPr>
        <w:spacing w:before="100" w:after="30"/>
        <w:rPr>
          <w:b/>
          <w:bCs/>
          <w:color w:val="2A78D6"/>
          <w:sz w:val="22"/>
          <w:szCs w:val="22"/>
          <w:lang w:val="ru-RU"/>
        </w:rPr>
      </w:pPr>
    </w:p>
    <w:p w14:paraId="142ACEF5" w14:textId="77777777" w:rsidR="006C4C4B" w:rsidRPr="0079154B" w:rsidRDefault="00465747" w:rsidP="0079154B">
      <w:pPr>
        <w:spacing w:before="100" w:after="30"/>
        <w:rPr>
          <w:sz w:val="22"/>
          <w:szCs w:val="22"/>
          <w:lang w:val="ru-RU"/>
        </w:rPr>
      </w:pPr>
      <w:r>
        <w:rPr>
          <w:b/>
          <w:bCs/>
          <w:color w:val="2A78D6"/>
          <w:sz w:val="22"/>
          <w:szCs w:val="22"/>
          <w:lang w:val="uk-UA"/>
        </w:rPr>
        <w:t>ПЕРЕДАВАТИ</w:t>
      </w:r>
      <w:r w:rsidRPr="0079154B">
        <w:rPr>
          <w:b/>
          <w:bCs/>
          <w:color w:val="2A78D6"/>
          <w:sz w:val="22"/>
          <w:szCs w:val="22"/>
          <w:lang w:val="ru-RU"/>
        </w:rPr>
        <w:t xml:space="preserve">  </w:t>
      </w:r>
      <w:r w:rsidRPr="0079154B">
        <w:rPr>
          <w:i/>
          <w:iCs/>
          <w:color w:val="52514E"/>
          <w:sz w:val="22"/>
          <w:szCs w:val="22"/>
          <w:lang w:val="ru-RU"/>
        </w:rPr>
        <w:t xml:space="preserve"> </w:t>
      </w:r>
      <w:r w:rsidR="0079154B">
        <w:rPr>
          <w:i/>
          <w:iCs/>
          <w:color w:val="52514E"/>
          <w:sz w:val="22"/>
          <w:szCs w:val="22"/>
          <w:lang w:val="uk-UA"/>
        </w:rPr>
        <w:t>переносити</w:t>
      </w:r>
      <w:r>
        <w:rPr>
          <w:i/>
          <w:iCs/>
          <w:color w:val="52514E"/>
          <w:sz w:val="22"/>
          <w:szCs w:val="22"/>
          <w:lang w:val="uk-UA"/>
        </w:rPr>
        <w:t xml:space="preserve"> повноваження, лідерство і ресурси ближче до громад</w:t>
      </w:r>
    </w:p>
    <w:p w14:paraId="49524D24" w14:textId="77777777" w:rsidR="0079154B" w:rsidRDefault="0079154B">
      <w:pPr>
        <w:spacing w:after="120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За відгуками ООІ, їх залучають до участі в консорціумах для отримання фінансування не з метою реальної партнерської співпраці, а скоріше для </w:t>
      </w:r>
      <w:r w:rsidR="00CE1689">
        <w:rPr>
          <w:sz w:val="22"/>
          <w:szCs w:val="22"/>
          <w:lang w:val="uk-UA"/>
        </w:rPr>
        <w:t>виконання</w:t>
      </w:r>
      <w:r>
        <w:rPr>
          <w:sz w:val="22"/>
          <w:szCs w:val="22"/>
          <w:lang w:val="uk-UA"/>
        </w:rPr>
        <w:t xml:space="preserve"> вимог, і вони отримують меншу частку фінансування. Від локальних суб’єктів очікують, що ті мають взяти на себе більше роботи в той самий момент, коли їм скорочують фінансування.</w:t>
      </w:r>
    </w:p>
    <w:p w14:paraId="75664A7F" w14:textId="77777777" w:rsidR="00B03770" w:rsidRPr="000F7F11" w:rsidRDefault="00B03770">
      <w:pPr>
        <w:spacing w:before="100" w:after="30"/>
        <w:rPr>
          <w:b/>
          <w:bCs/>
          <w:color w:val="2A78D6"/>
          <w:sz w:val="22"/>
          <w:szCs w:val="22"/>
          <w:lang w:val="ru-RU"/>
        </w:rPr>
      </w:pPr>
    </w:p>
    <w:p w14:paraId="7044E3F8" w14:textId="77777777" w:rsidR="006C4C4B" w:rsidRPr="00920F5D" w:rsidRDefault="0079154B">
      <w:pPr>
        <w:spacing w:before="100" w:after="30"/>
        <w:rPr>
          <w:sz w:val="22"/>
          <w:szCs w:val="22"/>
          <w:lang w:val="ru-RU"/>
        </w:rPr>
      </w:pPr>
      <w:r>
        <w:rPr>
          <w:b/>
          <w:bCs/>
          <w:color w:val="2A78D6"/>
          <w:sz w:val="22"/>
          <w:szCs w:val="22"/>
          <w:lang w:val="uk-UA"/>
        </w:rPr>
        <w:t>ВПРОВАДЖУВАТИ</w:t>
      </w:r>
      <w:r w:rsidRPr="00920F5D">
        <w:rPr>
          <w:b/>
          <w:bCs/>
          <w:color w:val="2A78D6"/>
          <w:sz w:val="22"/>
          <w:szCs w:val="22"/>
          <w:lang w:val="ru-RU"/>
        </w:rPr>
        <w:t xml:space="preserve">  </w:t>
      </w:r>
      <w:r w:rsidRPr="00920F5D">
        <w:rPr>
          <w:i/>
          <w:iCs/>
          <w:color w:val="52514E"/>
          <w:sz w:val="22"/>
          <w:szCs w:val="22"/>
          <w:lang w:val="ru-RU"/>
        </w:rPr>
        <w:t xml:space="preserve"> </w:t>
      </w:r>
      <w:r w:rsidR="00920F5D">
        <w:rPr>
          <w:i/>
          <w:iCs/>
          <w:color w:val="52514E"/>
          <w:sz w:val="22"/>
          <w:szCs w:val="22"/>
          <w:lang w:val="uk-UA"/>
        </w:rPr>
        <w:t>зробити реагування більш швидким і раціональним</w:t>
      </w:r>
      <w:r w:rsidR="00A179AC" w:rsidRPr="00920F5D">
        <w:rPr>
          <w:i/>
          <w:iCs/>
          <w:color w:val="000000" w:themeColor="text1"/>
          <w:sz w:val="22"/>
          <w:szCs w:val="22"/>
          <w:lang w:val="ru-RU"/>
        </w:rPr>
        <w:t xml:space="preserve"> </w:t>
      </w:r>
    </w:p>
    <w:p w14:paraId="1DEA886C" w14:textId="77777777" w:rsidR="00920F5D" w:rsidRDefault="00920F5D">
      <w:pPr>
        <w:spacing w:after="35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Оптимізація </w:t>
      </w:r>
      <w:r w:rsidR="00F053B1">
        <w:rPr>
          <w:sz w:val="22"/>
          <w:szCs w:val="22"/>
          <w:lang w:val="uk-UA"/>
        </w:rPr>
        <w:t>позначається</w:t>
      </w:r>
      <w:r>
        <w:rPr>
          <w:sz w:val="22"/>
          <w:szCs w:val="22"/>
          <w:lang w:val="uk-UA"/>
        </w:rPr>
        <w:t xml:space="preserve"> на врахуванн</w:t>
      </w:r>
      <w:r w:rsidR="00F053B1">
        <w:rPr>
          <w:sz w:val="22"/>
          <w:szCs w:val="22"/>
          <w:lang w:val="uk-UA"/>
        </w:rPr>
        <w:t>і</w:t>
      </w:r>
      <w:r>
        <w:rPr>
          <w:sz w:val="22"/>
          <w:szCs w:val="22"/>
          <w:lang w:val="uk-UA"/>
        </w:rPr>
        <w:t xml:space="preserve"> питань інвалідності в першу чергу: 36% респондентів повідомили про фактичні чи плановані скорочення персоналу, відповідального </w:t>
      </w:r>
      <w:r w:rsidR="00F62298">
        <w:rPr>
          <w:sz w:val="22"/>
          <w:szCs w:val="22"/>
          <w:lang w:val="uk-UA"/>
        </w:rPr>
        <w:t>за інклюзію людей з інвалідн</w:t>
      </w:r>
      <w:r w:rsidR="00F053B1">
        <w:rPr>
          <w:sz w:val="22"/>
          <w:szCs w:val="22"/>
          <w:lang w:val="uk-UA"/>
        </w:rPr>
        <w:t>істю</w:t>
      </w:r>
      <w:r w:rsidR="00F62298">
        <w:rPr>
          <w:sz w:val="22"/>
          <w:szCs w:val="22"/>
          <w:lang w:val="uk-UA"/>
        </w:rPr>
        <w:t>; ці функції часто об’єднують із ширшим колом завдань без виділення додаткового часу чи бюджету. Робочі групи, що працюють на рівні країн і є одним з основних механізмів для залучення ООІ</w:t>
      </w:r>
      <w:r w:rsidR="00F053B1">
        <w:rPr>
          <w:sz w:val="22"/>
          <w:szCs w:val="22"/>
          <w:lang w:val="uk-UA"/>
        </w:rPr>
        <w:t>,</w:t>
      </w:r>
      <w:r w:rsidR="00F62298">
        <w:rPr>
          <w:sz w:val="22"/>
          <w:szCs w:val="22"/>
          <w:lang w:val="uk-UA"/>
        </w:rPr>
        <w:t xml:space="preserve"> часто </w:t>
      </w:r>
      <w:r w:rsidR="00F053B1">
        <w:rPr>
          <w:sz w:val="22"/>
          <w:szCs w:val="22"/>
          <w:lang w:val="uk-UA"/>
        </w:rPr>
        <w:t xml:space="preserve">будучи </w:t>
      </w:r>
      <w:r w:rsidR="00F62298">
        <w:rPr>
          <w:sz w:val="22"/>
          <w:szCs w:val="22"/>
          <w:lang w:val="uk-UA"/>
        </w:rPr>
        <w:t>не забезпечені відповідним фінансуванням, найбільше ризикують потрапити під скорочення, коли постає завдання спростити механізми координації.</w:t>
      </w:r>
    </w:p>
    <w:p w14:paraId="49805D4B" w14:textId="77777777" w:rsidR="00CF3ED0" w:rsidRPr="000F7F11" w:rsidRDefault="00CF3ED0">
      <w:pPr>
        <w:spacing w:after="35"/>
        <w:rPr>
          <w:sz w:val="22"/>
          <w:szCs w:val="22"/>
          <w:lang w:val="ru-RU"/>
        </w:rPr>
      </w:pPr>
    </w:p>
    <w:p w14:paraId="5C87D9B7" w14:textId="77777777" w:rsidR="00F62298" w:rsidRDefault="00F62298">
      <w:pPr>
        <w:pBdr>
          <w:left w:val="single" w:sz="6" w:space="8" w:color="C3C2B7"/>
        </w:pBdr>
        <w:spacing w:after="120"/>
        <w:ind w:left="316"/>
        <w:rPr>
          <w:i/>
          <w:iCs/>
          <w:color w:val="52514E"/>
          <w:sz w:val="22"/>
          <w:szCs w:val="22"/>
          <w:lang w:val="uk-UA"/>
        </w:rPr>
      </w:pPr>
      <w:r>
        <w:rPr>
          <w:i/>
          <w:iCs/>
          <w:color w:val="52514E"/>
          <w:sz w:val="22"/>
          <w:szCs w:val="22"/>
          <w:lang w:val="uk-UA"/>
        </w:rPr>
        <w:t xml:space="preserve">«Спрощення процесів може допомогти вирішити проблему зменшення спроможності, але потрібно </w:t>
      </w:r>
      <w:r w:rsidR="001E4CC0">
        <w:rPr>
          <w:i/>
          <w:iCs/>
          <w:color w:val="52514E"/>
          <w:sz w:val="22"/>
          <w:szCs w:val="22"/>
          <w:lang w:val="uk-UA"/>
        </w:rPr>
        <w:t xml:space="preserve">діяти таким чином, щоб «спрощення» не призводило до припинення цільових заходів, які мають сприяти врахуванню питань інвалідності». </w:t>
      </w:r>
      <w:r w:rsidR="001E4CC0" w:rsidRPr="00F053B1">
        <w:rPr>
          <w:color w:val="898781"/>
          <w:sz w:val="22"/>
          <w:szCs w:val="22"/>
          <w:lang w:val="ru-RU"/>
        </w:rPr>
        <w:t xml:space="preserve">– </w:t>
      </w:r>
      <w:proofErr w:type="spellStart"/>
      <w:r w:rsidR="001E4CC0" w:rsidRPr="00F053B1">
        <w:rPr>
          <w:color w:val="898781"/>
          <w:sz w:val="22"/>
          <w:szCs w:val="22"/>
          <w:lang w:val="ru-RU"/>
        </w:rPr>
        <w:t>представник</w:t>
      </w:r>
      <w:proofErr w:type="spellEnd"/>
      <w:r w:rsidR="001E4CC0" w:rsidRPr="00F053B1">
        <w:rPr>
          <w:color w:val="898781"/>
          <w:sz w:val="22"/>
          <w:szCs w:val="22"/>
          <w:lang w:val="ru-RU"/>
        </w:rPr>
        <w:t xml:space="preserve"> </w:t>
      </w:r>
      <w:proofErr w:type="spellStart"/>
      <w:r w:rsidR="001E4CC0" w:rsidRPr="00F053B1">
        <w:rPr>
          <w:color w:val="898781"/>
          <w:sz w:val="22"/>
          <w:szCs w:val="22"/>
          <w:lang w:val="ru-RU"/>
        </w:rPr>
        <w:t>структури</w:t>
      </w:r>
      <w:proofErr w:type="spellEnd"/>
      <w:r w:rsidR="001E4CC0" w:rsidRPr="00F053B1">
        <w:rPr>
          <w:color w:val="898781"/>
          <w:sz w:val="22"/>
          <w:szCs w:val="22"/>
          <w:lang w:val="ru-RU"/>
        </w:rPr>
        <w:t xml:space="preserve"> </w:t>
      </w:r>
      <w:proofErr w:type="spellStart"/>
      <w:r w:rsidR="001E4CC0" w:rsidRPr="00F053B1">
        <w:rPr>
          <w:color w:val="898781"/>
          <w:sz w:val="22"/>
          <w:szCs w:val="22"/>
          <w:lang w:val="ru-RU"/>
        </w:rPr>
        <w:t>із</w:t>
      </w:r>
      <w:proofErr w:type="spellEnd"/>
      <w:r w:rsidR="001E4CC0" w:rsidRPr="00F053B1">
        <w:rPr>
          <w:color w:val="898781"/>
          <w:sz w:val="22"/>
          <w:szCs w:val="22"/>
          <w:lang w:val="ru-RU"/>
        </w:rPr>
        <w:t xml:space="preserve"> </w:t>
      </w:r>
      <w:proofErr w:type="spellStart"/>
      <w:r w:rsidR="001E4CC0" w:rsidRPr="00F053B1">
        <w:rPr>
          <w:color w:val="898781"/>
          <w:sz w:val="22"/>
          <w:szCs w:val="22"/>
          <w:lang w:val="ru-RU"/>
        </w:rPr>
        <w:t>системи</w:t>
      </w:r>
      <w:proofErr w:type="spellEnd"/>
      <w:r w:rsidR="001E4CC0" w:rsidRPr="00F053B1">
        <w:rPr>
          <w:color w:val="898781"/>
          <w:sz w:val="22"/>
          <w:szCs w:val="22"/>
          <w:lang w:val="ru-RU"/>
        </w:rPr>
        <w:t xml:space="preserve"> ОНН, </w:t>
      </w:r>
      <w:proofErr w:type="spellStart"/>
      <w:r w:rsidR="001E4CC0" w:rsidRPr="00F053B1">
        <w:rPr>
          <w:color w:val="898781"/>
          <w:sz w:val="22"/>
          <w:szCs w:val="22"/>
          <w:lang w:val="ru-RU"/>
        </w:rPr>
        <w:t>глобальний</w:t>
      </w:r>
      <w:proofErr w:type="spellEnd"/>
      <w:r w:rsidR="001E4CC0" w:rsidRPr="00F053B1">
        <w:rPr>
          <w:color w:val="898781"/>
          <w:sz w:val="22"/>
          <w:szCs w:val="22"/>
          <w:lang w:val="ru-RU"/>
        </w:rPr>
        <w:t xml:space="preserve"> </w:t>
      </w:r>
      <w:proofErr w:type="spellStart"/>
      <w:r w:rsidR="001E4CC0" w:rsidRPr="00F053B1">
        <w:rPr>
          <w:color w:val="898781"/>
          <w:sz w:val="22"/>
          <w:szCs w:val="22"/>
          <w:lang w:val="ru-RU"/>
        </w:rPr>
        <w:t>рівень</w:t>
      </w:r>
      <w:proofErr w:type="spellEnd"/>
      <w:r w:rsidR="001E4CC0" w:rsidRPr="00F053B1">
        <w:rPr>
          <w:color w:val="898781"/>
          <w:sz w:val="22"/>
          <w:szCs w:val="22"/>
          <w:lang w:val="ru-RU"/>
        </w:rPr>
        <w:t>.</w:t>
      </w:r>
    </w:p>
    <w:p w14:paraId="62B828A8" w14:textId="77777777" w:rsidR="00B03770" w:rsidRPr="00F053B1" w:rsidRDefault="00B03770">
      <w:pPr>
        <w:spacing w:before="100" w:after="30"/>
        <w:rPr>
          <w:b/>
          <w:bCs/>
          <w:color w:val="2A78D6"/>
          <w:sz w:val="22"/>
          <w:szCs w:val="22"/>
          <w:lang w:val="ru-RU"/>
        </w:rPr>
      </w:pPr>
    </w:p>
    <w:p w14:paraId="4DFC9371" w14:textId="77777777" w:rsidR="006C4C4B" w:rsidRPr="001E4CC0" w:rsidRDefault="001E4CC0">
      <w:pPr>
        <w:spacing w:before="100" w:after="30"/>
        <w:rPr>
          <w:sz w:val="22"/>
          <w:szCs w:val="22"/>
          <w:lang w:val="ru-RU"/>
        </w:rPr>
      </w:pPr>
      <w:r>
        <w:rPr>
          <w:b/>
          <w:bCs/>
          <w:color w:val="2A78D6"/>
          <w:sz w:val="22"/>
          <w:szCs w:val="22"/>
          <w:lang w:val="uk-UA"/>
        </w:rPr>
        <w:lastRenderedPageBreak/>
        <w:t>ОБСТОЮВАТИ</w:t>
      </w:r>
      <w:r w:rsidRPr="001E4CC0">
        <w:rPr>
          <w:b/>
          <w:bCs/>
          <w:color w:val="2A78D6"/>
          <w:sz w:val="22"/>
          <w:szCs w:val="22"/>
          <w:lang w:val="ru-RU"/>
        </w:rPr>
        <w:t xml:space="preserve">  </w:t>
      </w:r>
      <w:r w:rsidRPr="001E4CC0">
        <w:rPr>
          <w:i/>
          <w:iCs/>
          <w:color w:val="52514E"/>
          <w:sz w:val="22"/>
          <w:szCs w:val="22"/>
          <w:lang w:val="ru-RU"/>
        </w:rPr>
        <w:t xml:space="preserve"> </w:t>
      </w:r>
      <w:r>
        <w:rPr>
          <w:i/>
          <w:iCs/>
          <w:color w:val="000000" w:themeColor="text1"/>
          <w:sz w:val="22"/>
          <w:szCs w:val="22"/>
          <w:lang w:val="uk-UA"/>
        </w:rPr>
        <w:t xml:space="preserve">захищати гуманітарні принципи на основі принципового недискримінаційного доступу для всіх </w:t>
      </w:r>
      <w:r w:rsidR="00F053B1">
        <w:rPr>
          <w:i/>
          <w:iCs/>
          <w:color w:val="000000" w:themeColor="text1"/>
          <w:sz w:val="22"/>
          <w:szCs w:val="22"/>
          <w:lang w:val="uk-UA"/>
        </w:rPr>
        <w:t>на рівні</w:t>
      </w:r>
      <w:r>
        <w:rPr>
          <w:i/>
          <w:iCs/>
          <w:color w:val="000000" w:themeColor="text1"/>
          <w:sz w:val="22"/>
          <w:szCs w:val="22"/>
          <w:lang w:val="uk-UA"/>
        </w:rPr>
        <w:t xml:space="preserve"> базового підходу.</w:t>
      </w:r>
    </w:p>
    <w:p w14:paraId="6DB12ACB" w14:textId="77777777" w:rsidR="006C4C4B" w:rsidRPr="001E4CC0" w:rsidRDefault="001E4CC0">
      <w:pPr>
        <w:spacing w:after="160"/>
        <w:rPr>
          <w:sz w:val="22"/>
          <w:szCs w:val="22"/>
          <w:lang w:val="ru-RU"/>
        </w:rPr>
      </w:pPr>
      <w:r>
        <w:rPr>
          <w:sz w:val="22"/>
          <w:szCs w:val="22"/>
          <w:lang w:val="uk-UA"/>
        </w:rPr>
        <w:t xml:space="preserve">За підсумками дослідження, </w:t>
      </w:r>
      <w:r w:rsidR="007F6A33" w:rsidRPr="001E4CC0">
        <w:rPr>
          <w:sz w:val="22"/>
          <w:szCs w:val="22"/>
          <w:lang w:val="ru-RU"/>
        </w:rPr>
        <w:t>88%</w:t>
      </w:r>
      <w:r>
        <w:rPr>
          <w:sz w:val="22"/>
          <w:szCs w:val="22"/>
          <w:lang w:val="uk-UA"/>
        </w:rPr>
        <w:t xml:space="preserve"> респондентів очікують обмеження доступу до гуманітарної допомоги для осіб з інвалідністю, а 75% передбачають </w:t>
      </w:r>
      <w:r w:rsidR="00F053B1">
        <w:rPr>
          <w:sz w:val="22"/>
          <w:szCs w:val="22"/>
          <w:lang w:val="uk-UA"/>
        </w:rPr>
        <w:t>зростання</w:t>
      </w:r>
      <w:r>
        <w:rPr>
          <w:sz w:val="22"/>
          <w:szCs w:val="22"/>
          <w:lang w:val="uk-UA"/>
        </w:rPr>
        <w:t xml:space="preserve"> ризиків насильства, експлуатації </w:t>
      </w:r>
      <w:r w:rsidR="00F053B1">
        <w:rPr>
          <w:sz w:val="22"/>
          <w:szCs w:val="22"/>
          <w:lang w:val="uk-UA"/>
        </w:rPr>
        <w:t>і</w:t>
      </w:r>
      <w:r>
        <w:rPr>
          <w:sz w:val="22"/>
          <w:szCs w:val="22"/>
          <w:lang w:val="uk-UA"/>
        </w:rPr>
        <w:t xml:space="preserve"> наруги.</w:t>
      </w:r>
    </w:p>
    <w:p w14:paraId="40C3984B" w14:textId="77777777" w:rsidR="00613F37" w:rsidRPr="001E4CC0" w:rsidRDefault="00000000">
      <w:pPr>
        <w:spacing w:after="160"/>
        <w:rPr>
          <w:sz w:val="22"/>
          <w:szCs w:val="22"/>
          <w:lang w:val="ru-RU"/>
        </w:rPr>
      </w:pPr>
      <w:r>
        <w:rPr>
          <w:noProof/>
          <w:sz w:val="22"/>
          <w:szCs w:val="22"/>
        </w:rPr>
        <w:pict w14:anchorId="59103F84">
          <v:line id="_x0000_s1029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6.45pt" to="536.1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" strokecolor="#156082 [3204]" strokeweight="1.5pt">
            <v:stroke joinstyle="miter"/>
          </v:line>
        </w:pict>
      </w:r>
    </w:p>
    <w:p w14:paraId="2AB65A7A" w14:textId="77777777" w:rsidR="006C4C4B" w:rsidRPr="001E4CC0" w:rsidRDefault="001E4CC0" w:rsidP="00A179AC">
      <w:pPr>
        <w:pStyle w:val="1"/>
        <w:rPr>
          <w:lang w:val="ru-RU"/>
        </w:rPr>
      </w:pPr>
      <w:r>
        <w:rPr>
          <w:lang w:val="uk-UA"/>
        </w:rPr>
        <w:t>Що це означає для посадовців, відповідальних за ухвалення рішень</w:t>
      </w:r>
    </w:p>
    <w:p w14:paraId="30B9BD02" w14:textId="77777777" w:rsidR="006C4C4B" w:rsidRPr="001E4CC0" w:rsidRDefault="001E4CC0">
      <w:pPr>
        <w:spacing w:before="20" w:after="50"/>
        <w:rPr>
          <w:sz w:val="22"/>
          <w:szCs w:val="22"/>
          <w:lang w:val="uk-UA"/>
        </w:rPr>
      </w:pPr>
      <w:r>
        <w:rPr>
          <w:b/>
          <w:bCs/>
          <w:sz w:val="22"/>
          <w:szCs w:val="22"/>
          <w:lang w:val="uk-UA"/>
        </w:rPr>
        <w:t>Для керівників гуманітарних структур</w:t>
      </w:r>
    </w:p>
    <w:p w14:paraId="6094C287" w14:textId="77777777" w:rsidR="001E4CC0" w:rsidRDefault="001E4CC0">
      <w:pPr>
        <w:spacing w:after="60"/>
        <w:rPr>
          <w:i/>
          <w:iCs/>
          <w:color w:val="52514E"/>
          <w:sz w:val="22"/>
          <w:szCs w:val="22"/>
          <w:lang w:val="uk-UA"/>
        </w:rPr>
      </w:pPr>
      <w:r>
        <w:rPr>
          <w:i/>
          <w:iCs/>
          <w:color w:val="52514E"/>
          <w:sz w:val="22"/>
          <w:szCs w:val="22"/>
          <w:lang w:val="uk-UA"/>
        </w:rPr>
        <w:t xml:space="preserve">Спрощення без чіткого визнання осіб з інвалідністю спричиняє ризики звуження гуманітарної допомоги та виключення тих, хто систематично </w:t>
      </w:r>
      <w:r w:rsidR="00F053B1">
        <w:rPr>
          <w:i/>
          <w:iCs/>
          <w:color w:val="52514E"/>
          <w:sz w:val="22"/>
          <w:szCs w:val="22"/>
          <w:lang w:val="uk-UA"/>
        </w:rPr>
        <w:t>перебуває в ситуації</w:t>
      </w:r>
      <w:r>
        <w:rPr>
          <w:i/>
          <w:iCs/>
          <w:color w:val="52514E"/>
          <w:sz w:val="22"/>
          <w:szCs w:val="22"/>
          <w:lang w:val="uk-UA"/>
        </w:rPr>
        <w:t xml:space="preserve"> найважчи</w:t>
      </w:r>
      <w:r w:rsidR="00F053B1">
        <w:rPr>
          <w:i/>
          <w:iCs/>
          <w:color w:val="52514E"/>
          <w:sz w:val="22"/>
          <w:szCs w:val="22"/>
          <w:lang w:val="uk-UA"/>
        </w:rPr>
        <w:t>х</w:t>
      </w:r>
      <w:r>
        <w:rPr>
          <w:i/>
          <w:iCs/>
          <w:color w:val="52514E"/>
          <w:sz w:val="22"/>
          <w:szCs w:val="22"/>
          <w:lang w:val="uk-UA"/>
        </w:rPr>
        <w:t xml:space="preserve"> потреб.</w:t>
      </w:r>
    </w:p>
    <w:p w14:paraId="45F795DA" w14:textId="77777777" w:rsidR="006C4C4B" w:rsidRPr="00F053B1" w:rsidRDefault="00066F5D">
      <w:pPr>
        <w:pStyle w:val="a4"/>
        <w:numPr>
          <w:ilvl w:val="0"/>
          <w:numId w:val="2"/>
        </w:numPr>
        <w:spacing w:after="55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Потрібно створити</w:t>
      </w:r>
      <w:r w:rsidR="00134345">
        <w:rPr>
          <w:sz w:val="22"/>
          <w:szCs w:val="22"/>
          <w:lang w:val="uk-UA"/>
        </w:rPr>
        <w:t xml:space="preserve"> стабільний канал </w:t>
      </w:r>
      <w:r>
        <w:rPr>
          <w:sz w:val="22"/>
          <w:szCs w:val="22"/>
          <w:lang w:val="uk-UA"/>
        </w:rPr>
        <w:t xml:space="preserve">з питань врахування питань інвалідності в процесі ухвалення </w:t>
      </w:r>
      <w:r w:rsidR="00F053B1">
        <w:rPr>
          <w:sz w:val="22"/>
          <w:szCs w:val="22"/>
          <w:lang w:val="uk-UA"/>
        </w:rPr>
        <w:t>рішень на</w:t>
      </w:r>
      <w:r>
        <w:rPr>
          <w:sz w:val="22"/>
          <w:szCs w:val="22"/>
          <w:lang w:val="uk-UA"/>
        </w:rPr>
        <w:t xml:space="preserve"> рівні країни і на глобальному рівні.</w:t>
      </w:r>
    </w:p>
    <w:p w14:paraId="463C99BF" w14:textId="77777777" w:rsidR="00066F5D" w:rsidRPr="000F7F11" w:rsidRDefault="00066F5D">
      <w:pPr>
        <w:pStyle w:val="a4"/>
        <w:numPr>
          <w:ilvl w:val="0"/>
          <w:numId w:val="2"/>
        </w:numPr>
        <w:spacing w:after="55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Необхідно сформувати розуміння того, що заходи з інклюзії осіб з інвалідністю є однією з передумов збереження життя в умовах, коли вони уможливлюють доступ до допомоги.</w:t>
      </w:r>
    </w:p>
    <w:p w14:paraId="1DE30E27" w14:textId="77777777" w:rsidR="006C4C4B" w:rsidRPr="000F7F11" w:rsidRDefault="00066F5D">
      <w:pPr>
        <w:pStyle w:val="a4"/>
        <w:numPr>
          <w:ilvl w:val="0"/>
          <w:numId w:val="2"/>
        </w:numPr>
        <w:spacing w:after="55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На етапі оцінки потреб і моніторингу слід надалі збирати дані з розбивкою по інвалідності в якості стандартної практики.</w:t>
      </w:r>
    </w:p>
    <w:p w14:paraId="2AA2B8E0" w14:textId="77777777" w:rsidR="006C4C4B" w:rsidRPr="000F7F11" w:rsidRDefault="0006276A">
      <w:pPr>
        <w:pStyle w:val="a4"/>
        <w:numPr>
          <w:ilvl w:val="0"/>
          <w:numId w:val="2"/>
        </w:numPr>
        <w:spacing w:after="140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На рівні країни необхідно надалі забезпечувати функціонування системи з координації питань інклюзії осіб з інвалідністю і забезпечити реальне представництво ООІ в координаційних структурах.</w:t>
      </w:r>
    </w:p>
    <w:p w14:paraId="3F9B2086" w14:textId="77777777" w:rsidR="006C4C4B" w:rsidRPr="0006276A" w:rsidRDefault="0006276A">
      <w:pPr>
        <w:spacing w:before="20" w:after="50"/>
        <w:rPr>
          <w:sz w:val="22"/>
          <w:szCs w:val="22"/>
          <w:lang w:val="uk-UA"/>
        </w:rPr>
      </w:pPr>
      <w:r>
        <w:rPr>
          <w:b/>
          <w:bCs/>
          <w:sz w:val="22"/>
          <w:szCs w:val="22"/>
          <w:lang w:val="uk-UA"/>
        </w:rPr>
        <w:t>Для донорів</w:t>
      </w:r>
    </w:p>
    <w:p w14:paraId="3D3B8288" w14:textId="77777777" w:rsidR="0006276A" w:rsidRDefault="0006276A">
      <w:pPr>
        <w:spacing w:after="60"/>
        <w:rPr>
          <w:i/>
          <w:iCs/>
          <w:color w:val="52514E"/>
          <w:sz w:val="22"/>
          <w:szCs w:val="22"/>
          <w:lang w:val="uk-UA"/>
        </w:rPr>
      </w:pPr>
      <w:r>
        <w:rPr>
          <w:i/>
          <w:iCs/>
          <w:color w:val="52514E"/>
          <w:sz w:val="22"/>
          <w:szCs w:val="22"/>
          <w:lang w:val="uk-UA"/>
        </w:rPr>
        <w:t xml:space="preserve">Наразі на </w:t>
      </w:r>
      <w:r w:rsidR="00D64EFE">
        <w:rPr>
          <w:i/>
          <w:iCs/>
          <w:color w:val="52514E"/>
          <w:sz w:val="22"/>
          <w:szCs w:val="22"/>
          <w:lang w:val="uk-UA"/>
        </w:rPr>
        <w:t>заходи щодо</w:t>
      </w:r>
      <w:r>
        <w:rPr>
          <w:i/>
          <w:iCs/>
          <w:color w:val="52514E"/>
          <w:sz w:val="22"/>
          <w:szCs w:val="22"/>
          <w:lang w:val="uk-UA"/>
        </w:rPr>
        <w:t xml:space="preserve"> інклюзії осіб з інвалідністю припадає 0,1% усіх коштів, які виділяються за лінією офіційної допомоги на цілі розвитку (ОДР) при тому, що за оціночними даними допомоги потребу</w:t>
      </w:r>
      <w:r w:rsidR="00D64EFE">
        <w:rPr>
          <w:i/>
          <w:iCs/>
          <w:color w:val="52514E"/>
          <w:sz w:val="22"/>
          <w:szCs w:val="22"/>
          <w:lang w:val="uk-UA"/>
        </w:rPr>
        <w:t xml:space="preserve">є </w:t>
      </w:r>
      <w:r>
        <w:rPr>
          <w:i/>
          <w:iCs/>
          <w:color w:val="52514E"/>
          <w:sz w:val="22"/>
          <w:szCs w:val="22"/>
          <w:lang w:val="uk-UA"/>
        </w:rPr>
        <w:t>понад 38 мільйонів людей з інвалідністю. Коли таке фінансування не є захищеним, то його скасовують у першу чергу – не на підставі цілеспрямованого рішення, а лише тому, що воно ніколи не було зарезервованим.</w:t>
      </w:r>
    </w:p>
    <w:p w14:paraId="2F0B6AAF" w14:textId="77777777" w:rsidR="0006276A" w:rsidRPr="00D64EFE" w:rsidRDefault="0006276A">
      <w:pPr>
        <w:pStyle w:val="a4"/>
        <w:numPr>
          <w:ilvl w:val="0"/>
          <w:numId w:val="2"/>
        </w:numPr>
        <w:spacing w:after="55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Необхідно </w:t>
      </w:r>
      <w:r w:rsidR="00D64EFE">
        <w:rPr>
          <w:sz w:val="22"/>
          <w:szCs w:val="22"/>
          <w:lang w:val="uk-UA"/>
        </w:rPr>
        <w:t>забезпечити захищеність</w:t>
      </w:r>
      <w:r>
        <w:rPr>
          <w:sz w:val="22"/>
          <w:szCs w:val="22"/>
          <w:lang w:val="uk-UA"/>
        </w:rPr>
        <w:t xml:space="preserve"> цільов</w:t>
      </w:r>
      <w:r w:rsidR="00D64EFE">
        <w:rPr>
          <w:sz w:val="22"/>
          <w:szCs w:val="22"/>
          <w:lang w:val="uk-UA"/>
        </w:rPr>
        <w:t>ого</w:t>
      </w:r>
      <w:r>
        <w:rPr>
          <w:sz w:val="22"/>
          <w:szCs w:val="22"/>
          <w:lang w:val="uk-UA"/>
        </w:rPr>
        <w:t>, гнучк</w:t>
      </w:r>
      <w:r w:rsidR="00D64EFE">
        <w:rPr>
          <w:sz w:val="22"/>
          <w:szCs w:val="22"/>
          <w:lang w:val="uk-UA"/>
        </w:rPr>
        <w:t>ого</w:t>
      </w:r>
      <w:r>
        <w:rPr>
          <w:sz w:val="22"/>
          <w:szCs w:val="22"/>
          <w:lang w:val="uk-UA"/>
        </w:rPr>
        <w:t>, багаторічн</w:t>
      </w:r>
      <w:r w:rsidR="00D64EFE">
        <w:rPr>
          <w:sz w:val="22"/>
          <w:szCs w:val="22"/>
          <w:lang w:val="uk-UA"/>
        </w:rPr>
        <w:t>ого</w:t>
      </w:r>
      <w:r>
        <w:rPr>
          <w:sz w:val="22"/>
          <w:szCs w:val="22"/>
          <w:lang w:val="uk-UA"/>
        </w:rPr>
        <w:t xml:space="preserve"> фінансування </w:t>
      </w:r>
      <w:r w:rsidR="00D64EFE">
        <w:rPr>
          <w:sz w:val="22"/>
          <w:szCs w:val="22"/>
          <w:lang w:val="uk-UA"/>
        </w:rPr>
        <w:t>на роботі з у</w:t>
      </w:r>
      <w:r>
        <w:rPr>
          <w:sz w:val="22"/>
          <w:szCs w:val="22"/>
          <w:lang w:val="uk-UA"/>
        </w:rPr>
        <w:t xml:space="preserve">рахування питань інвалідності </w:t>
      </w:r>
      <w:r w:rsidR="00D64EFE">
        <w:rPr>
          <w:sz w:val="22"/>
          <w:szCs w:val="22"/>
          <w:lang w:val="uk-UA"/>
        </w:rPr>
        <w:t>з тим</w:t>
      </w:r>
      <w:r>
        <w:rPr>
          <w:sz w:val="22"/>
          <w:szCs w:val="22"/>
          <w:lang w:val="uk-UA"/>
        </w:rPr>
        <w:t>, щоб на етапі зменшення бюджетів воно не підпадало під скорочення в першу чергу.</w:t>
      </w:r>
    </w:p>
    <w:p w14:paraId="640875CB" w14:textId="77777777" w:rsidR="0006276A" w:rsidRPr="0006276A" w:rsidRDefault="0006276A">
      <w:pPr>
        <w:pStyle w:val="a4"/>
        <w:numPr>
          <w:ilvl w:val="0"/>
          <w:numId w:val="2"/>
        </w:numPr>
        <w:spacing w:after="55"/>
        <w:rPr>
          <w:sz w:val="22"/>
          <w:szCs w:val="22"/>
          <w:lang w:val="ru-RU"/>
        </w:rPr>
      </w:pPr>
      <w:r>
        <w:rPr>
          <w:sz w:val="22"/>
          <w:szCs w:val="22"/>
          <w:lang w:val="uk-UA"/>
        </w:rPr>
        <w:t xml:space="preserve">Потрібно фінансувати створення сприятливих умов, зокрема надання </w:t>
      </w:r>
      <w:proofErr w:type="spellStart"/>
      <w:r>
        <w:rPr>
          <w:sz w:val="22"/>
          <w:szCs w:val="22"/>
          <w:lang w:val="uk-UA"/>
        </w:rPr>
        <w:t>асистивних</w:t>
      </w:r>
      <w:proofErr w:type="spellEnd"/>
      <w:r>
        <w:rPr>
          <w:sz w:val="22"/>
          <w:szCs w:val="22"/>
          <w:lang w:val="uk-UA"/>
        </w:rPr>
        <w:t xml:space="preserve"> </w:t>
      </w:r>
      <w:r w:rsidR="00D64EFE">
        <w:rPr>
          <w:sz w:val="22"/>
          <w:szCs w:val="22"/>
          <w:lang w:val="uk-UA"/>
        </w:rPr>
        <w:t>засобів</w:t>
      </w:r>
      <w:r>
        <w:rPr>
          <w:sz w:val="22"/>
          <w:szCs w:val="22"/>
          <w:lang w:val="uk-UA"/>
        </w:rPr>
        <w:t xml:space="preserve">, забезпечення доступних каналів комунікації, інфраструктури </w:t>
      </w:r>
      <w:r w:rsidR="00D64EFE">
        <w:rPr>
          <w:sz w:val="22"/>
          <w:szCs w:val="22"/>
          <w:lang w:val="uk-UA"/>
        </w:rPr>
        <w:t>і</w:t>
      </w:r>
      <w:r>
        <w:rPr>
          <w:sz w:val="22"/>
          <w:szCs w:val="22"/>
          <w:lang w:val="uk-UA"/>
        </w:rPr>
        <w:t xml:space="preserve"> транспорту на рівні основних витрат у межах програми, а не в порядку додаткових заходів. </w:t>
      </w:r>
    </w:p>
    <w:p w14:paraId="339BCBC2" w14:textId="77777777" w:rsidR="00CD4B02" w:rsidRPr="00D64EFE" w:rsidRDefault="00CD4B02" w:rsidP="00CD4D15">
      <w:pPr>
        <w:pStyle w:val="a4"/>
        <w:numPr>
          <w:ilvl w:val="0"/>
          <w:numId w:val="2"/>
        </w:numPr>
        <w:spacing w:after="160"/>
        <w:rPr>
          <w:sz w:val="22"/>
          <w:szCs w:val="22"/>
          <w:lang w:val="ru-RU"/>
        </w:rPr>
      </w:pPr>
      <w:r>
        <w:rPr>
          <w:sz w:val="22"/>
          <w:szCs w:val="22"/>
          <w:lang w:val="uk-UA"/>
        </w:rPr>
        <w:t xml:space="preserve">Необхідно інвестувати </w:t>
      </w:r>
      <w:r w:rsidR="00D64EFE">
        <w:rPr>
          <w:sz w:val="22"/>
          <w:szCs w:val="22"/>
          <w:lang w:val="uk-UA"/>
        </w:rPr>
        <w:t>в</w:t>
      </w:r>
      <w:r>
        <w:rPr>
          <w:sz w:val="22"/>
          <w:szCs w:val="22"/>
          <w:lang w:val="uk-UA"/>
        </w:rPr>
        <w:t xml:space="preserve"> джерела фінансування, які є </w:t>
      </w:r>
      <w:r w:rsidR="00D64EFE">
        <w:rPr>
          <w:sz w:val="22"/>
          <w:szCs w:val="22"/>
          <w:lang w:val="uk-UA"/>
        </w:rPr>
        <w:t>напряму</w:t>
      </w:r>
      <w:r>
        <w:rPr>
          <w:sz w:val="22"/>
          <w:szCs w:val="22"/>
          <w:lang w:val="uk-UA"/>
        </w:rPr>
        <w:t xml:space="preserve"> доступними для ООІ, де критерії допуску до фінансування і вимоги звітності пропорційно відповідають обсягу гранту, і в яких діють вимоги щодо виділення справедливої частки для ООІ, коли фінансування </w:t>
      </w:r>
      <w:r w:rsidR="00D64EFE">
        <w:rPr>
          <w:sz w:val="22"/>
          <w:szCs w:val="22"/>
          <w:lang w:val="uk-UA"/>
        </w:rPr>
        <w:t>здійснюється</w:t>
      </w:r>
      <w:r>
        <w:rPr>
          <w:sz w:val="22"/>
          <w:szCs w:val="22"/>
          <w:lang w:val="uk-UA"/>
        </w:rPr>
        <w:t xml:space="preserve"> через консорціум. </w:t>
      </w:r>
    </w:p>
    <w:p w14:paraId="7AE4913D" w14:textId="77777777" w:rsidR="00082381" w:rsidRPr="00D64EFE" w:rsidRDefault="00082381" w:rsidP="00D32AEA">
      <w:pPr>
        <w:spacing w:before="20"/>
        <w:rPr>
          <w:b/>
          <w:bCs/>
          <w:sz w:val="22"/>
          <w:szCs w:val="22"/>
          <w:lang w:val="ru-RU"/>
        </w:rPr>
      </w:pPr>
    </w:p>
    <w:p w14:paraId="2DA4C11B" w14:textId="77777777" w:rsidR="00CD4B02" w:rsidRPr="00CD4B02" w:rsidRDefault="00CD4B02" w:rsidP="00D32AEA">
      <w:pPr>
        <w:spacing w:before="20"/>
        <w:rPr>
          <w:bCs/>
          <w:sz w:val="22"/>
          <w:szCs w:val="22"/>
          <w:lang w:val="uk-UA"/>
        </w:rPr>
      </w:pPr>
      <w:r>
        <w:rPr>
          <w:b/>
          <w:bCs/>
          <w:sz w:val="22"/>
          <w:szCs w:val="22"/>
          <w:lang w:val="uk-UA"/>
        </w:rPr>
        <w:t xml:space="preserve">Заява про зобов’язання Консультаційної групи з питань інвалідності. </w:t>
      </w:r>
      <w:r>
        <w:rPr>
          <w:bCs/>
          <w:sz w:val="22"/>
          <w:szCs w:val="22"/>
          <w:lang w:val="uk-UA"/>
        </w:rPr>
        <w:t xml:space="preserve">Ми будемо надалі відстежувати вплив скорочення фінансування і </w:t>
      </w:r>
      <w:r w:rsidR="0058358B">
        <w:rPr>
          <w:bCs/>
          <w:sz w:val="22"/>
          <w:szCs w:val="22"/>
          <w:lang w:val="uk-UA"/>
        </w:rPr>
        <w:t>змін політики; узагальнювати фактологічні дані про ефективні підходи для захисту інклюзії осіб з інвалідністю; та доносити єдину позицію до донорів і керівництва гуманітарної системи.</w:t>
      </w:r>
    </w:p>
    <w:p w14:paraId="2490EAAC" w14:textId="77777777" w:rsidR="00082381" w:rsidRPr="000F7F11" w:rsidRDefault="00082381">
      <w:pPr>
        <w:spacing w:before="90"/>
        <w:rPr>
          <w:color w:val="898781"/>
          <w:sz w:val="22"/>
          <w:szCs w:val="22"/>
          <w:lang w:val="uk-UA"/>
        </w:rPr>
      </w:pPr>
    </w:p>
    <w:p w14:paraId="6687955C" w14:textId="77777777" w:rsidR="00503EB3" w:rsidRPr="000F7F11" w:rsidRDefault="00000000">
      <w:pPr>
        <w:spacing w:before="90"/>
        <w:rPr>
          <w:color w:val="898781"/>
          <w:sz w:val="22"/>
          <w:szCs w:val="22"/>
          <w:lang w:val="uk-UA"/>
        </w:rPr>
      </w:pPr>
      <w:r>
        <w:rPr>
          <w:noProof/>
          <w:sz w:val="22"/>
          <w:szCs w:val="22"/>
        </w:rPr>
        <w:pict w14:anchorId="5F619799">
          <v:line id="_x0000_s1028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6.55pt" to="536.3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" strokecolor="#156082 [3204]" strokeweight="1.5pt">
            <v:stroke joinstyle="miter"/>
          </v:line>
        </w:pict>
      </w:r>
    </w:p>
    <w:p w14:paraId="7A79D232" w14:textId="77777777" w:rsidR="00627B0E" w:rsidRPr="0058358B" w:rsidRDefault="0058358B">
      <w:pPr>
        <w:spacing w:before="90"/>
        <w:rPr>
          <w:color w:val="000000" w:themeColor="text1"/>
          <w:sz w:val="22"/>
          <w:szCs w:val="22"/>
          <w:lang w:val="uk-UA"/>
        </w:rPr>
      </w:pPr>
      <w:r>
        <w:rPr>
          <w:color w:val="000000" w:themeColor="text1"/>
          <w:sz w:val="22"/>
          <w:szCs w:val="22"/>
          <w:lang w:val="uk-UA"/>
        </w:rPr>
        <w:t xml:space="preserve">Повний текст висновків і рекомендацій наведено в супровідному звіті англійською мовою за посиланням на </w:t>
      </w:r>
      <w:hyperlink r:id="rId6" w:history="1">
        <w:r>
          <w:rPr>
            <w:rStyle w:val="a5"/>
            <w:sz w:val="22"/>
            <w:szCs w:val="22"/>
            <w:lang w:val="uk-UA"/>
          </w:rPr>
          <w:t>сайті Консультаційної групи з питань інвалідності</w:t>
        </w:r>
      </w:hyperlink>
      <w:r>
        <w:rPr>
          <w:lang w:val="uk-UA"/>
        </w:rPr>
        <w:t>.</w:t>
      </w:r>
    </w:p>
    <w:p w14:paraId="2E81B7F5" w14:textId="77777777" w:rsidR="00503EB3" w:rsidRDefault="00000000">
      <w:pPr>
        <w:spacing w:before="90"/>
        <w:rPr>
          <w:color w:val="898781"/>
          <w:sz w:val="22"/>
          <w:szCs w:val="22"/>
        </w:rPr>
      </w:pPr>
      <w:r>
        <w:rPr>
          <w:noProof/>
          <w:color w:val="898781"/>
          <w:sz w:val="22"/>
          <w:szCs w:val="22"/>
        </w:rPr>
        <w:lastRenderedPageBreak/>
        <w:pict w14:anchorId="3E01B0F5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7" type="#_x0000_t202" style="position:absolute;margin-left:175.05pt;margin-top:34.3pt;width:372.25pt;height:91.7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" fillcolor="white [3201]" strokeweight=".5pt">
            <v:textbox>
              <w:txbxContent>
                <w:p w14:paraId="270D56D7" w14:textId="77777777" w:rsidR="00CD4D15" w:rsidRPr="00A179AC" w:rsidRDefault="0058358B" w:rsidP="00CD4D15">
                  <w:pPr>
                    <w:spacing w:after="150"/>
                    <w:rPr>
                      <w:sz w:val="22"/>
                      <w:szCs w:val="22"/>
                    </w:rPr>
                  </w:pPr>
                  <w:r>
                    <w:rPr>
                      <w:color w:val="2A78D6"/>
                      <w:sz w:val="22"/>
                      <w:szCs w:val="22"/>
                      <w:u w:val="single"/>
                      <w:lang w:val="uk-UA"/>
                    </w:rPr>
                    <w:t>Консультаційна група з питань інвалідності</w:t>
                  </w:r>
                  <w:r w:rsidR="00CD4D15" w:rsidRPr="00A179AC">
                    <w:rPr>
                      <w:sz w:val="22"/>
                      <w:szCs w:val="22"/>
                    </w:rPr>
                    <w:t xml:space="preserve"> (</w:t>
                  </w:r>
                  <w:r>
                    <w:rPr>
                      <w:sz w:val="22"/>
                      <w:szCs w:val="22"/>
                      <w:lang w:val="uk-UA"/>
                    </w:rPr>
                    <w:t>КГІ</w:t>
                  </w:r>
                  <w:r w:rsidR="00CD4D15" w:rsidRPr="00A179AC">
                    <w:rPr>
                      <w:sz w:val="22"/>
                      <w:szCs w:val="22"/>
                    </w:rPr>
                    <w:t xml:space="preserve">) </w:t>
                  </w:r>
                  <w:r w:rsidR="0056751D">
                    <w:rPr>
                      <w:sz w:val="22"/>
                      <w:szCs w:val="22"/>
                      <w:lang w:val="uk-UA"/>
                    </w:rPr>
                    <w:t xml:space="preserve">сприяє співпраці між організаціями осіб з інвалідністю (ООІ), НУО і структурами ООН з метою реалізації гуманітарної роботи з урахуванням питань інвалідності. КГІ працює під проводом трьох співголовуючих організацій: Міжнародного альянсу людей з інвалідністю </w:t>
                  </w:r>
                  <w:r w:rsidR="00CD4D15" w:rsidRPr="00A179AC">
                    <w:rPr>
                      <w:sz w:val="22"/>
                      <w:szCs w:val="22"/>
                    </w:rPr>
                    <w:t>IDA</w:t>
                  </w:r>
                  <w:r w:rsidR="0056751D">
                    <w:rPr>
                      <w:sz w:val="22"/>
                      <w:szCs w:val="22"/>
                      <w:lang w:val="uk-UA"/>
                    </w:rPr>
                    <w:t xml:space="preserve">, </w:t>
                  </w:r>
                  <w:r w:rsidR="00CD4D15" w:rsidRPr="00A179AC">
                    <w:rPr>
                      <w:sz w:val="22"/>
                      <w:szCs w:val="22"/>
                    </w:rPr>
                    <w:t xml:space="preserve">Humanity &amp; Inclusion (HI) </w:t>
                  </w:r>
                  <w:r w:rsidR="0056751D">
                    <w:rPr>
                      <w:sz w:val="22"/>
                      <w:szCs w:val="22"/>
                      <w:lang w:val="uk-UA"/>
                    </w:rPr>
                    <w:t>та ЮНІСЕФ.</w:t>
                  </w:r>
                </w:p>
                <w:p w14:paraId="45C942C2" w14:textId="77777777" w:rsidR="00CD4D15" w:rsidRDefault="00CD4D15"/>
              </w:txbxContent>
            </v:textbox>
          </v:shape>
        </w:pict>
      </w:r>
      <w:r w:rsidR="00CD4D15">
        <w:rPr>
          <w:i/>
          <w:iCs/>
          <w:noProof/>
          <w:color w:val="52514E"/>
          <w:sz w:val="22"/>
          <w:szCs w:val="22"/>
          <w:lang w:val="ru-RU" w:eastAsia="ru-RU"/>
        </w:rPr>
        <w:drawing>
          <wp:inline distT="0" distB="0" distL="0" distR="0" wp14:anchorId="61EE81D1" wp14:editId="15F70E76">
            <wp:extent cx="2138787" cy="1512000"/>
            <wp:effectExtent l="0" t="0" r="0" b="0"/>
            <wp:docPr id="6973732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373211" name="Picture 6973732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38787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3EB3" w:rsidSect="00D32AEA">
      <w:pgSz w:w="12240" w:h="15840"/>
      <w:pgMar w:top="630" w:right="720" w:bottom="63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5570B8"/>
    <w:multiLevelType w:val="hybridMultilevel"/>
    <w:tmpl w:val="41E2F7AC"/>
    <w:lvl w:ilvl="0" w:tplc="07B2ADAA">
      <w:start w:val="1"/>
      <w:numFmt w:val="bullet"/>
      <w:lvlText w:val="●"/>
      <w:lvlJc w:val="left"/>
      <w:pPr>
        <w:ind w:left="720" w:hanging="360"/>
      </w:pPr>
    </w:lvl>
    <w:lvl w:ilvl="1" w:tplc="D14E3880">
      <w:start w:val="1"/>
      <w:numFmt w:val="bullet"/>
      <w:lvlText w:val="○"/>
      <w:lvlJc w:val="left"/>
      <w:pPr>
        <w:ind w:left="1440" w:hanging="360"/>
      </w:pPr>
    </w:lvl>
    <w:lvl w:ilvl="2" w:tplc="0DE8CB0A">
      <w:start w:val="1"/>
      <w:numFmt w:val="bullet"/>
      <w:lvlText w:val="■"/>
      <w:lvlJc w:val="left"/>
      <w:pPr>
        <w:ind w:left="2160" w:hanging="360"/>
      </w:pPr>
    </w:lvl>
    <w:lvl w:ilvl="3" w:tplc="D6586586">
      <w:start w:val="1"/>
      <w:numFmt w:val="bullet"/>
      <w:lvlText w:val="●"/>
      <w:lvlJc w:val="left"/>
      <w:pPr>
        <w:ind w:left="2880" w:hanging="360"/>
      </w:pPr>
    </w:lvl>
    <w:lvl w:ilvl="4" w:tplc="431E61E4">
      <w:start w:val="1"/>
      <w:numFmt w:val="bullet"/>
      <w:lvlText w:val="○"/>
      <w:lvlJc w:val="left"/>
      <w:pPr>
        <w:ind w:left="3600" w:hanging="360"/>
      </w:pPr>
    </w:lvl>
    <w:lvl w:ilvl="5" w:tplc="CD4A3F30">
      <w:start w:val="1"/>
      <w:numFmt w:val="bullet"/>
      <w:lvlText w:val="■"/>
      <w:lvlJc w:val="left"/>
      <w:pPr>
        <w:ind w:left="4320" w:hanging="360"/>
      </w:pPr>
    </w:lvl>
    <w:lvl w:ilvl="6" w:tplc="7C9CDDDA">
      <w:start w:val="1"/>
      <w:numFmt w:val="bullet"/>
      <w:lvlText w:val="●"/>
      <w:lvlJc w:val="left"/>
      <w:pPr>
        <w:ind w:left="5040" w:hanging="360"/>
      </w:pPr>
    </w:lvl>
    <w:lvl w:ilvl="7" w:tplc="6DCA73D6">
      <w:start w:val="1"/>
      <w:numFmt w:val="bullet"/>
      <w:lvlText w:val="●"/>
      <w:lvlJc w:val="left"/>
      <w:pPr>
        <w:ind w:left="5760" w:hanging="360"/>
      </w:pPr>
    </w:lvl>
    <w:lvl w:ilvl="8" w:tplc="4FA286D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2A60DA3"/>
    <w:multiLevelType w:val="hybridMultilevel"/>
    <w:tmpl w:val="C8DA018C"/>
    <w:lvl w:ilvl="0" w:tplc="C57EF32E">
      <w:start w:val="1"/>
      <w:numFmt w:val="bullet"/>
      <w:lvlText w:val="•"/>
      <w:lvlJc w:val="left"/>
      <w:pPr>
        <w:ind w:left="288" w:hanging="201"/>
      </w:pPr>
    </w:lvl>
    <w:lvl w:ilvl="1" w:tplc="ED2A0A16">
      <w:numFmt w:val="decimal"/>
      <w:lvlText w:val=""/>
      <w:lvlJc w:val="left"/>
    </w:lvl>
    <w:lvl w:ilvl="2" w:tplc="427A9C86">
      <w:numFmt w:val="decimal"/>
      <w:lvlText w:val=""/>
      <w:lvlJc w:val="left"/>
    </w:lvl>
    <w:lvl w:ilvl="3" w:tplc="3C34E7FA">
      <w:numFmt w:val="decimal"/>
      <w:lvlText w:val=""/>
      <w:lvlJc w:val="left"/>
    </w:lvl>
    <w:lvl w:ilvl="4" w:tplc="E9585D08">
      <w:numFmt w:val="decimal"/>
      <w:lvlText w:val=""/>
      <w:lvlJc w:val="left"/>
    </w:lvl>
    <w:lvl w:ilvl="5" w:tplc="543CFEF4">
      <w:numFmt w:val="decimal"/>
      <w:lvlText w:val=""/>
      <w:lvlJc w:val="left"/>
    </w:lvl>
    <w:lvl w:ilvl="6" w:tplc="7A5C924E">
      <w:numFmt w:val="decimal"/>
      <w:lvlText w:val=""/>
      <w:lvlJc w:val="left"/>
    </w:lvl>
    <w:lvl w:ilvl="7" w:tplc="60DE77F0">
      <w:numFmt w:val="decimal"/>
      <w:lvlText w:val=""/>
      <w:lvlJc w:val="left"/>
    </w:lvl>
    <w:lvl w:ilvl="8" w:tplc="B78053A0">
      <w:numFmt w:val="decimal"/>
      <w:lvlText w:val=""/>
      <w:lvlJc w:val="left"/>
    </w:lvl>
  </w:abstractNum>
  <w:num w:numId="1" w16cid:durableId="12656317">
    <w:abstractNumId w:val="0"/>
    <w:lvlOverride w:ilvl="0">
      <w:startOverride w:val="1"/>
    </w:lvlOverride>
  </w:num>
  <w:num w:numId="2" w16cid:durableId="139122236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dgnword-docGUID" w:val="{AFB793FF-F06B-4708-A81D-CEA94A1A6BE6}"/>
    <w:docVar w:name="dgnword-eventsink" w:val="2080038539056"/>
    <w:docVar w:name="dgnword-lastRevisionsView" w:val="0"/>
  </w:docVars>
  <w:rsids>
    <w:rsidRoot w:val="006C4C4B"/>
    <w:rsid w:val="00001DAF"/>
    <w:rsid w:val="0006276A"/>
    <w:rsid w:val="00066F5D"/>
    <w:rsid w:val="00082381"/>
    <w:rsid w:val="000D5C8C"/>
    <w:rsid w:val="000E3841"/>
    <w:rsid w:val="000F7F11"/>
    <w:rsid w:val="00134345"/>
    <w:rsid w:val="001C4382"/>
    <w:rsid w:val="001E4CC0"/>
    <w:rsid w:val="00222351"/>
    <w:rsid w:val="00224355"/>
    <w:rsid w:val="002A7D54"/>
    <w:rsid w:val="0033542C"/>
    <w:rsid w:val="00335935"/>
    <w:rsid w:val="003E7777"/>
    <w:rsid w:val="004479C8"/>
    <w:rsid w:val="00465747"/>
    <w:rsid w:val="00471BD4"/>
    <w:rsid w:val="00477120"/>
    <w:rsid w:val="00503EB3"/>
    <w:rsid w:val="0056751D"/>
    <w:rsid w:val="0058358B"/>
    <w:rsid w:val="005E5D3E"/>
    <w:rsid w:val="00613F37"/>
    <w:rsid w:val="00627B0E"/>
    <w:rsid w:val="006B131C"/>
    <w:rsid w:val="006C4C4B"/>
    <w:rsid w:val="00710988"/>
    <w:rsid w:val="0079154B"/>
    <w:rsid w:val="007F6A33"/>
    <w:rsid w:val="00854DB8"/>
    <w:rsid w:val="0088066F"/>
    <w:rsid w:val="00920F5D"/>
    <w:rsid w:val="00942A9A"/>
    <w:rsid w:val="009E6AE9"/>
    <w:rsid w:val="00A179AC"/>
    <w:rsid w:val="00A70667"/>
    <w:rsid w:val="00AB6FEA"/>
    <w:rsid w:val="00AC00AE"/>
    <w:rsid w:val="00AD5421"/>
    <w:rsid w:val="00AE3E62"/>
    <w:rsid w:val="00B03770"/>
    <w:rsid w:val="00BC4B4B"/>
    <w:rsid w:val="00BC588E"/>
    <w:rsid w:val="00CD4B02"/>
    <w:rsid w:val="00CD4D15"/>
    <w:rsid w:val="00CE1689"/>
    <w:rsid w:val="00CF3ED0"/>
    <w:rsid w:val="00D32AEA"/>
    <w:rsid w:val="00D64EFE"/>
    <w:rsid w:val="00DB4251"/>
    <w:rsid w:val="00E40D3B"/>
    <w:rsid w:val="00ED3EBC"/>
    <w:rsid w:val="00F053B1"/>
    <w:rsid w:val="00F622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3184E053"/>
  <w15:docId w15:val="{A8D413E6-2349-47AC-A3CD-BF9F5893D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0B0B"/>
        <w:sz w:val="19"/>
        <w:szCs w:val="19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42C"/>
  </w:style>
  <w:style w:type="paragraph" w:styleId="1">
    <w:name w:val="heading 1"/>
    <w:uiPriority w:val="9"/>
    <w:qFormat/>
    <w:rsid w:val="0033542C"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rsid w:val="0033542C"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rsid w:val="0033542C"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rsid w:val="0033542C"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rsid w:val="0033542C"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rsid w:val="0033542C"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sid w:val="0033542C"/>
    <w:rPr>
      <w:sz w:val="56"/>
      <w:szCs w:val="56"/>
    </w:rPr>
  </w:style>
  <w:style w:type="paragraph" w:customStyle="1" w:styleId="Strong1">
    <w:name w:val="Strong1"/>
    <w:qFormat/>
    <w:rsid w:val="0033542C"/>
    <w:rPr>
      <w:b/>
      <w:bCs/>
    </w:rPr>
  </w:style>
  <w:style w:type="paragraph" w:styleId="a4">
    <w:name w:val="List Paragraph"/>
    <w:qFormat/>
    <w:rsid w:val="0033542C"/>
  </w:style>
  <w:style w:type="character" w:styleId="a5">
    <w:name w:val="Hyperlink"/>
    <w:uiPriority w:val="99"/>
    <w:unhideWhenUsed/>
    <w:rsid w:val="0033542C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33542C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33542C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33542C"/>
    <w:rPr>
      <w:sz w:val="20"/>
      <w:szCs w:val="20"/>
    </w:rPr>
  </w:style>
  <w:style w:type="character" w:styleId="a9">
    <w:name w:val="endnote reference"/>
    <w:uiPriority w:val="99"/>
    <w:semiHidden/>
    <w:unhideWhenUsed/>
    <w:rsid w:val="0033542C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33542C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33542C"/>
    <w:rPr>
      <w:sz w:val="20"/>
      <w:szCs w:val="20"/>
    </w:rPr>
  </w:style>
  <w:style w:type="paragraph" w:styleId="ac">
    <w:name w:val="annotation text"/>
    <w:basedOn w:val="a"/>
    <w:link w:val="ad"/>
    <w:uiPriority w:val="99"/>
    <w:unhideWhenUsed/>
    <w:rsid w:val="0033542C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33542C"/>
    <w:rPr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33542C"/>
    <w:rPr>
      <w:sz w:val="16"/>
      <w:szCs w:val="16"/>
    </w:rPr>
  </w:style>
  <w:style w:type="paragraph" w:styleId="af">
    <w:name w:val="Revision"/>
    <w:hidden/>
    <w:uiPriority w:val="99"/>
    <w:semiHidden/>
    <w:rsid w:val="00A70667"/>
  </w:style>
  <w:style w:type="paragraph" w:styleId="af0">
    <w:name w:val="annotation subject"/>
    <w:basedOn w:val="ac"/>
    <w:next w:val="ac"/>
    <w:link w:val="af1"/>
    <w:uiPriority w:val="99"/>
    <w:semiHidden/>
    <w:unhideWhenUsed/>
    <w:rsid w:val="00A70667"/>
    <w:rPr>
      <w:b/>
      <w:bCs/>
    </w:rPr>
  </w:style>
  <w:style w:type="character" w:customStyle="1" w:styleId="af1">
    <w:name w:val="Тема примечания Знак"/>
    <w:basedOn w:val="ad"/>
    <w:link w:val="af0"/>
    <w:uiPriority w:val="99"/>
    <w:semiHidden/>
    <w:rsid w:val="00A70667"/>
    <w:rPr>
      <w:b/>
      <w:bCs/>
      <w:sz w:val="20"/>
      <w:szCs w:val="20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335935"/>
    <w:rPr>
      <w:color w:val="605E5C"/>
      <w:shd w:val="clear" w:color="auto" w:fill="E1DFDD"/>
    </w:rPr>
  </w:style>
  <w:style w:type="paragraph" w:styleId="af2">
    <w:name w:val="Balloon Text"/>
    <w:basedOn w:val="a"/>
    <w:link w:val="af3"/>
    <w:uiPriority w:val="99"/>
    <w:semiHidden/>
    <w:unhideWhenUsed/>
    <w:rsid w:val="0079154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9154B"/>
    <w:rPr>
      <w:rFonts w:ascii="Tahoma" w:hAnsi="Tahoma" w:cs="Tahoma"/>
      <w:sz w:val="16"/>
      <w:szCs w:val="16"/>
    </w:rPr>
  </w:style>
  <w:style w:type="table" w:styleId="af4">
    <w:name w:val="Table Grid"/>
    <w:basedOn w:val="a1"/>
    <w:uiPriority w:val="39"/>
    <w:rsid w:val="00D64EF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abilityreferencegroup.org/portfolio-items/drg-review-funding-cuts-and-policy-shifts-impacts-on-disability-inclusive-humanitarian-action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4</Pages>
  <Words>1203</Words>
  <Characters>6859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HP</cp:lastModifiedBy>
  <cp:revision>8</cp:revision>
  <dcterms:created xsi:type="dcterms:W3CDTF">2026-10-26T10:01:00Z</dcterms:created>
  <dcterms:modified xsi:type="dcterms:W3CDTF">2026-10-26T15:45:00Z</dcterms:modified>
</cp:coreProperties>
</file>