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0" w:type="auto"/>
        <w:tblBorders>
          <w:left w:val="none" w:sz="0" w:space="0" w:color="auto"/>
          <w:bottom w:val="single" w:sz="6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09"/>
        <w:gridCol w:w="4571"/>
        <w:gridCol w:w="816"/>
        <w:gridCol w:w="2375"/>
      </w:tblGrid>
      <w:tr w:rsidR="004617DE" w:rsidTr="007904BD">
        <w:tc>
          <w:tcPr>
            <w:tcW w:w="6380" w:type="dxa"/>
            <w:gridSpan w:val="2"/>
            <w:tcBorders>
              <w:bottom w:val="single" w:sz="6" w:space="0" w:color="000000" w:themeColor="text1"/>
            </w:tcBorders>
            <w:vAlign w:val="bottom"/>
          </w:tcPr>
          <w:p w:rsidR="004617DE" w:rsidRDefault="004617DE" w:rsidP="007904BD">
            <w:pPr>
              <w:rPr>
                <w:lang w:val="en-US"/>
              </w:rPr>
            </w:pPr>
            <w:r>
              <w:rPr>
                <w:lang w:val="uk-UA"/>
              </w:rPr>
              <w:t>Організація Об’єднаних Націй</w:t>
            </w:r>
          </w:p>
        </w:tc>
        <w:tc>
          <w:tcPr>
            <w:tcW w:w="3191" w:type="dxa"/>
            <w:gridSpan w:val="2"/>
            <w:tcBorders>
              <w:bottom w:val="single" w:sz="6" w:space="0" w:color="000000" w:themeColor="text1"/>
            </w:tcBorders>
          </w:tcPr>
          <w:p w:rsidR="007904BD" w:rsidRDefault="004617DE" w:rsidP="007904BD">
            <w:pPr>
              <w:jc w:val="right"/>
              <w:rPr>
                <w:lang w:val="en-US"/>
              </w:rPr>
            </w:pPr>
            <w:r w:rsidRPr="004617DE">
              <w:rPr>
                <w:sz w:val="36"/>
                <w:szCs w:val="36"/>
                <w:lang w:val="en-US"/>
              </w:rPr>
              <w:t>A</w:t>
            </w:r>
            <w:r w:rsidRPr="004617DE">
              <w:rPr>
                <w:lang w:val="en-US"/>
              </w:rPr>
              <w:t>/RES/80/305</w:t>
            </w:r>
          </w:p>
        </w:tc>
      </w:tr>
      <w:tr w:rsidR="004617DE" w:rsidTr="007904BD">
        <w:trPr>
          <w:trHeight w:val="1966"/>
        </w:trPr>
        <w:tc>
          <w:tcPr>
            <w:tcW w:w="1809" w:type="dxa"/>
            <w:tcBorders>
              <w:top w:val="single" w:sz="6" w:space="0" w:color="000000" w:themeColor="text1"/>
              <w:bottom w:val="single" w:sz="12" w:space="0" w:color="000000" w:themeColor="text1"/>
            </w:tcBorders>
          </w:tcPr>
          <w:p w:rsidR="007904BD" w:rsidRDefault="007904BD">
            <w:pPr>
              <w:rPr>
                <w:noProof/>
                <w:lang w:val="en-US" w:eastAsia="ru-RU"/>
              </w:rPr>
            </w:pPr>
          </w:p>
          <w:p w:rsidR="004617DE" w:rsidRDefault="004617DE">
            <w:pPr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31520" cy="73152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gridSpan w:val="2"/>
            <w:tcBorders>
              <w:top w:val="single" w:sz="6" w:space="0" w:color="000000" w:themeColor="text1"/>
              <w:bottom w:val="single" w:sz="12" w:space="0" w:color="000000" w:themeColor="text1"/>
            </w:tcBorders>
          </w:tcPr>
          <w:p w:rsidR="007904BD" w:rsidRDefault="007904BD">
            <w:pPr>
              <w:rPr>
                <w:sz w:val="32"/>
                <w:szCs w:val="32"/>
                <w:lang w:val="en-US"/>
              </w:rPr>
            </w:pPr>
          </w:p>
          <w:p w:rsidR="004617DE" w:rsidRPr="004617DE" w:rsidRDefault="004617DE">
            <w:pPr>
              <w:rPr>
                <w:sz w:val="32"/>
                <w:szCs w:val="32"/>
                <w:lang w:val="en-US"/>
              </w:rPr>
            </w:pPr>
            <w:r w:rsidRPr="004617DE">
              <w:rPr>
                <w:sz w:val="32"/>
                <w:szCs w:val="32"/>
                <w:lang w:val="uk-UA"/>
              </w:rPr>
              <w:t>Генеральна Асамблея</w:t>
            </w:r>
          </w:p>
        </w:tc>
        <w:tc>
          <w:tcPr>
            <w:tcW w:w="2375" w:type="dxa"/>
            <w:tcBorders>
              <w:top w:val="single" w:sz="6" w:space="0" w:color="000000" w:themeColor="text1"/>
              <w:bottom w:val="single" w:sz="12" w:space="0" w:color="000000" w:themeColor="text1"/>
            </w:tcBorders>
          </w:tcPr>
          <w:p w:rsidR="007904BD" w:rsidRDefault="007904BD">
            <w:pPr>
              <w:rPr>
                <w:lang w:val="en-US"/>
              </w:rPr>
            </w:pPr>
          </w:p>
          <w:p w:rsidR="004617DE" w:rsidRDefault="004617DE">
            <w:pPr>
              <w:rPr>
                <w:lang w:val="en-US"/>
              </w:rPr>
            </w:pPr>
            <w:proofErr w:type="spellStart"/>
            <w:r w:rsidRPr="007132C6">
              <w:t>Distr</w:t>
            </w:r>
            <w:proofErr w:type="spellEnd"/>
            <w:r w:rsidRPr="007132C6">
              <w:t xml:space="preserve">.: </w:t>
            </w:r>
            <w:proofErr w:type="spellStart"/>
            <w:r w:rsidRPr="007132C6">
              <w:t>General</w:t>
            </w:r>
            <w:proofErr w:type="spellEnd"/>
          </w:p>
          <w:p w:rsidR="004617DE" w:rsidRPr="004617DE" w:rsidRDefault="004617DE">
            <w:pPr>
              <w:rPr>
                <w:lang w:val="en-US"/>
              </w:rPr>
            </w:pPr>
            <w:r w:rsidRPr="007132C6">
              <w:t xml:space="preserve">4 </w:t>
            </w:r>
            <w:proofErr w:type="spellStart"/>
            <w:r w:rsidRPr="007132C6">
              <w:t>September</w:t>
            </w:r>
            <w:proofErr w:type="spellEnd"/>
            <w:r w:rsidRPr="007132C6">
              <w:t xml:space="preserve"> 2026</w:t>
            </w:r>
          </w:p>
        </w:tc>
      </w:tr>
    </w:tbl>
    <w:p w:rsidR="007904BD" w:rsidRPr="00935C15" w:rsidRDefault="007904BD" w:rsidP="007904BD">
      <w:pPr>
        <w:spacing w:after="0"/>
        <w:rPr>
          <w:b/>
          <w:lang w:val="uk-UA"/>
        </w:rPr>
      </w:pPr>
      <w:r w:rsidRPr="00935C15">
        <w:rPr>
          <w:b/>
          <w:lang w:val="uk-UA"/>
        </w:rPr>
        <w:t>Вісімдесята сесія</w:t>
      </w:r>
    </w:p>
    <w:p w:rsidR="007904BD" w:rsidRPr="00935C15" w:rsidRDefault="007904BD" w:rsidP="007904BD">
      <w:pPr>
        <w:spacing w:after="0"/>
        <w:rPr>
          <w:lang w:val="uk-UA"/>
        </w:rPr>
      </w:pPr>
      <w:r w:rsidRPr="00935C15">
        <w:rPr>
          <w:lang w:val="uk-UA"/>
        </w:rPr>
        <w:t>Пункт 25 порядку денного</w:t>
      </w:r>
    </w:p>
    <w:p w:rsidR="004617DE" w:rsidRPr="00935C15" w:rsidRDefault="007904BD" w:rsidP="007904BD">
      <w:pPr>
        <w:spacing w:after="0"/>
        <w:rPr>
          <w:b/>
          <w:lang w:val="uk-UA"/>
        </w:rPr>
      </w:pPr>
      <w:r w:rsidRPr="00935C15">
        <w:rPr>
          <w:b/>
          <w:lang w:val="uk-UA"/>
        </w:rPr>
        <w:t>Соціальний розвиток</w:t>
      </w:r>
    </w:p>
    <w:p w:rsidR="007904BD" w:rsidRDefault="007904BD" w:rsidP="007904BD">
      <w:pPr>
        <w:spacing w:after="0"/>
        <w:rPr>
          <w:lang w:val="en-US"/>
        </w:rPr>
      </w:pPr>
    </w:p>
    <w:p w:rsidR="007904BD" w:rsidRPr="007904BD" w:rsidRDefault="007904BD" w:rsidP="007904BD">
      <w:pPr>
        <w:spacing w:after="0"/>
        <w:rPr>
          <w:b/>
          <w:sz w:val="26"/>
          <w:szCs w:val="26"/>
          <w:lang w:val="en-US"/>
        </w:rPr>
      </w:pPr>
      <w:r>
        <w:rPr>
          <w:lang w:val="en-US"/>
        </w:rPr>
        <w:tab/>
      </w:r>
      <w:r w:rsidRPr="007904BD">
        <w:rPr>
          <w:b/>
          <w:sz w:val="26"/>
          <w:szCs w:val="26"/>
          <w:lang w:val="uk-UA"/>
        </w:rPr>
        <w:t>Резолюція, прийнята Генеральною Асамблеєю 2 вересня 2026 року</w:t>
      </w:r>
    </w:p>
    <w:p w:rsidR="007904BD" w:rsidRDefault="007904BD" w:rsidP="007904BD">
      <w:pPr>
        <w:spacing w:after="0"/>
        <w:rPr>
          <w:lang w:val="en-US"/>
        </w:rPr>
      </w:pPr>
    </w:p>
    <w:p w:rsidR="007904BD" w:rsidRPr="007904BD" w:rsidRDefault="007904BD" w:rsidP="007904BD">
      <w:pPr>
        <w:spacing w:after="0"/>
      </w:pPr>
      <w:r>
        <w:rPr>
          <w:lang w:val="en-US"/>
        </w:rPr>
        <w:tab/>
      </w:r>
      <w:r w:rsidRPr="00E5547A">
        <w:t>[</w:t>
      </w:r>
      <w:r>
        <w:rPr>
          <w:lang w:val="uk-UA"/>
        </w:rPr>
        <w:t>без передання до Основного комітету</w:t>
      </w:r>
      <w:r w:rsidRPr="00E5547A">
        <w:t xml:space="preserve"> (</w:t>
      </w:r>
      <w:r w:rsidRPr="007132C6">
        <w:rPr>
          <w:lang w:val="en-US"/>
        </w:rPr>
        <w:t>A</w:t>
      </w:r>
      <w:r w:rsidRPr="00E5547A">
        <w:t>/80/</w:t>
      </w:r>
      <w:r w:rsidRPr="007132C6">
        <w:rPr>
          <w:lang w:val="en-US"/>
        </w:rPr>
        <w:t>L</w:t>
      </w:r>
      <w:r w:rsidRPr="00E5547A">
        <w:t>.110)]</w:t>
      </w:r>
    </w:p>
    <w:p w:rsidR="007904BD" w:rsidRPr="007904BD" w:rsidRDefault="007904BD" w:rsidP="007904BD">
      <w:pPr>
        <w:spacing w:after="0"/>
      </w:pPr>
    </w:p>
    <w:p w:rsidR="007904BD" w:rsidRPr="007904BD" w:rsidRDefault="007904BD" w:rsidP="007904BD">
      <w:pPr>
        <w:spacing w:after="0"/>
        <w:rPr>
          <w:b/>
          <w:sz w:val="24"/>
          <w:szCs w:val="24"/>
        </w:rPr>
      </w:pPr>
      <w:r w:rsidRPr="007904BD">
        <w:rPr>
          <w:b/>
          <w:sz w:val="24"/>
          <w:szCs w:val="24"/>
        </w:rPr>
        <w:t>80/305</w:t>
      </w:r>
      <w:r w:rsidRPr="007904BD">
        <w:rPr>
          <w:b/>
          <w:sz w:val="24"/>
          <w:szCs w:val="24"/>
          <w:lang w:val="uk-UA"/>
        </w:rPr>
        <w:t xml:space="preserve">. Доступ до </w:t>
      </w:r>
      <w:proofErr w:type="spellStart"/>
      <w:r w:rsidRPr="007904BD">
        <w:rPr>
          <w:b/>
          <w:sz w:val="24"/>
          <w:szCs w:val="24"/>
          <w:lang w:val="uk-UA"/>
        </w:rPr>
        <w:t>асистивних</w:t>
      </w:r>
      <w:proofErr w:type="spellEnd"/>
      <w:r w:rsidRPr="007904BD">
        <w:rPr>
          <w:b/>
          <w:sz w:val="24"/>
          <w:szCs w:val="24"/>
          <w:lang w:val="uk-UA"/>
        </w:rPr>
        <w:t xml:space="preserve"> технологій</w:t>
      </w:r>
    </w:p>
    <w:p w:rsidR="007904BD" w:rsidRPr="007904BD" w:rsidRDefault="007904BD" w:rsidP="007904BD">
      <w:pPr>
        <w:spacing w:after="0"/>
      </w:pPr>
    </w:p>
    <w:p w:rsidR="007904BD" w:rsidRPr="007904BD" w:rsidRDefault="007904BD" w:rsidP="00C96EFC">
      <w:pPr>
        <w:spacing w:after="240" w:line="240" w:lineRule="auto"/>
        <w:ind w:left="567" w:firstLine="425"/>
        <w:rPr>
          <w:i/>
        </w:rPr>
      </w:pPr>
      <w:r w:rsidRPr="007904BD">
        <w:rPr>
          <w:i/>
          <w:lang w:val="uk-UA"/>
        </w:rPr>
        <w:t>Генеральна Асамблея,</w:t>
      </w:r>
    </w:p>
    <w:p w:rsidR="007904BD" w:rsidRPr="00100E14" w:rsidRDefault="007904BD" w:rsidP="00C96EFC">
      <w:pPr>
        <w:spacing w:after="240" w:line="240" w:lineRule="auto"/>
        <w:ind w:left="567" w:firstLine="425"/>
      </w:pPr>
      <w:r w:rsidRPr="007904BD">
        <w:rPr>
          <w:i/>
          <w:lang w:val="uk-UA"/>
        </w:rPr>
        <w:t>підтверджуючи</w:t>
      </w:r>
      <w:r>
        <w:rPr>
          <w:lang w:val="uk-UA"/>
        </w:rPr>
        <w:t xml:space="preserve"> Порядок денний в галузі сталого розвитку на період до 2030 року</w:t>
      </w:r>
      <w:r>
        <w:rPr>
          <w:rStyle w:val="ac"/>
          <w:lang w:val="uk-UA"/>
        </w:rPr>
        <w:footnoteReference w:id="2"/>
      </w:r>
      <w:r>
        <w:rPr>
          <w:lang w:val="uk-UA"/>
        </w:rPr>
        <w:t xml:space="preserve"> і відображене в ньому прагнення до збалансованого і комплексного забезпечення сталого розвитку за всіма його трьома напрямами – економічним, соціальним та екологічним, а також Севільське зобов’язання, прийняте на четвертій Міжнародній конференції щодо фінансування розвитку</w:t>
      </w:r>
      <w:r>
        <w:rPr>
          <w:rStyle w:val="ac"/>
          <w:lang w:val="uk-UA"/>
        </w:rPr>
        <w:footnoteReference w:id="3"/>
      </w:r>
      <w:r w:rsidR="00100E14">
        <w:rPr>
          <w:lang w:val="uk-UA"/>
        </w:rPr>
        <w:t>,</w:t>
      </w:r>
    </w:p>
    <w:p w:rsidR="007904BD" w:rsidRPr="00100E14" w:rsidRDefault="007904BD" w:rsidP="00C96EFC">
      <w:pPr>
        <w:spacing w:after="240" w:line="240" w:lineRule="auto"/>
        <w:ind w:left="567" w:firstLine="425"/>
        <w:rPr>
          <w:lang w:val="uk-UA"/>
        </w:rPr>
      </w:pPr>
      <w:r w:rsidRPr="007904BD">
        <w:rPr>
          <w:i/>
          <w:lang w:val="uk-UA"/>
        </w:rPr>
        <w:t>посилаючись</w:t>
      </w:r>
      <w:r>
        <w:rPr>
          <w:lang w:val="uk-UA"/>
        </w:rPr>
        <w:t xml:space="preserve"> на Загальну декларацію прав людини</w:t>
      </w:r>
      <w:r>
        <w:rPr>
          <w:rStyle w:val="ac"/>
          <w:lang w:val="uk-UA"/>
        </w:rPr>
        <w:footnoteReference w:id="4"/>
      </w:r>
      <w:r>
        <w:rPr>
          <w:lang w:val="uk-UA"/>
        </w:rPr>
        <w:t>, Міжнародний пакт про економічні, соціальні і культурні права</w:t>
      </w:r>
      <w:r>
        <w:rPr>
          <w:rStyle w:val="ac"/>
          <w:lang w:val="uk-UA"/>
        </w:rPr>
        <w:footnoteReference w:id="5"/>
      </w:r>
      <w:r>
        <w:rPr>
          <w:lang w:val="uk-UA"/>
        </w:rPr>
        <w:t>, Конвенцію про права осіб з інвалідністю</w:t>
      </w:r>
      <w:r>
        <w:rPr>
          <w:rStyle w:val="ac"/>
          <w:lang w:val="uk-UA"/>
        </w:rPr>
        <w:footnoteReference w:id="6"/>
      </w:r>
      <w:r>
        <w:rPr>
          <w:lang w:val="uk-UA"/>
        </w:rPr>
        <w:t xml:space="preserve"> і всі інші відповідні зобов’язання </w:t>
      </w:r>
      <w:r w:rsidR="00100E14">
        <w:rPr>
          <w:lang w:val="uk-UA"/>
        </w:rPr>
        <w:t>держав,</w:t>
      </w:r>
    </w:p>
    <w:p w:rsidR="007904BD" w:rsidRPr="00100E14" w:rsidRDefault="007904BD" w:rsidP="00C96EFC">
      <w:pPr>
        <w:spacing w:after="240" w:line="240" w:lineRule="auto"/>
        <w:ind w:left="567" w:firstLine="425"/>
        <w:rPr>
          <w:lang w:val="uk-UA"/>
        </w:rPr>
      </w:pPr>
      <w:r w:rsidRPr="007904BD">
        <w:rPr>
          <w:i/>
          <w:lang w:val="uk-UA"/>
        </w:rPr>
        <w:t>посилаючись</w:t>
      </w:r>
      <w:r>
        <w:rPr>
          <w:lang w:val="uk-UA"/>
        </w:rPr>
        <w:t xml:space="preserve"> </w:t>
      </w:r>
      <w:r w:rsidRPr="00C96EFC">
        <w:rPr>
          <w:i/>
          <w:lang w:val="uk-UA"/>
        </w:rPr>
        <w:t>також</w:t>
      </w:r>
      <w:r>
        <w:rPr>
          <w:lang w:val="uk-UA"/>
        </w:rPr>
        <w:t xml:space="preserve"> на свої резолюції </w:t>
      </w:r>
      <w:r w:rsidRPr="00100E14">
        <w:rPr>
          <w:lang w:val="uk-UA"/>
        </w:rPr>
        <w:t>80/197</w:t>
      </w:r>
      <w:r>
        <w:rPr>
          <w:lang w:val="uk-UA"/>
        </w:rPr>
        <w:t xml:space="preserve"> від</w:t>
      </w:r>
      <w:r w:rsidRPr="00100E14">
        <w:rPr>
          <w:lang w:val="uk-UA"/>
        </w:rPr>
        <w:t xml:space="preserve"> 17 </w:t>
      </w:r>
      <w:r>
        <w:rPr>
          <w:lang w:val="uk-UA"/>
        </w:rPr>
        <w:t>грудня</w:t>
      </w:r>
      <w:r w:rsidRPr="00100E14">
        <w:rPr>
          <w:lang w:val="uk-UA"/>
        </w:rPr>
        <w:t xml:space="preserve"> 2025</w:t>
      </w:r>
      <w:r>
        <w:rPr>
          <w:lang w:val="uk-UA"/>
        </w:rPr>
        <w:t xml:space="preserve"> року про впровадження Конвенції про права осіб з інвалідністю, </w:t>
      </w:r>
      <w:r w:rsidRPr="003C1CE4">
        <w:rPr>
          <w:lang w:val="uk-UA"/>
        </w:rPr>
        <w:t xml:space="preserve">78/4 </w:t>
      </w:r>
      <w:r>
        <w:rPr>
          <w:lang w:val="uk-UA"/>
        </w:rPr>
        <w:t>від</w:t>
      </w:r>
      <w:r w:rsidRPr="003C1CE4">
        <w:rPr>
          <w:lang w:val="uk-UA"/>
        </w:rPr>
        <w:t xml:space="preserve"> 5 </w:t>
      </w:r>
      <w:r>
        <w:rPr>
          <w:lang w:val="uk-UA"/>
        </w:rPr>
        <w:t>жовтня</w:t>
      </w:r>
      <w:r w:rsidRPr="003C1CE4">
        <w:rPr>
          <w:lang w:val="uk-UA"/>
        </w:rPr>
        <w:t xml:space="preserve"> 2023 </w:t>
      </w:r>
      <w:r>
        <w:rPr>
          <w:lang w:val="uk-UA"/>
        </w:rPr>
        <w:t xml:space="preserve">року про Політичну декларацію засідання високого рівня з питань всезагального охоплення послугами охорони здоров’я та </w:t>
      </w:r>
      <w:r w:rsidRPr="003C1CE4">
        <w:rPr>
          <w:lang w:val="uk-UA"/>
        </w:rPr>
        <w:t xml:space="preserve">75/131 </w:t>
      </w:r>
      <w:r>
        <w:rPr>
          <w:lang w:val="uk-UA"/>
        </w:rPr>
        <w:t>від</w:t>
      </w:r>
      <w:r w:rsidRPr="003C1CE4">
        <w:rPr>
          <w:lang w:val="uk-UA"/>
        </w:rPr>
        <w:t xml:space="preserve"> 14 </w:t>
      </w:r>
      <w:r>
        <w:rPr>
          <w:lang w:val="uk-UA"/>
        </w:rPr>
        <w:t>грудня</w:t>
      </w:r>
      <w:r w:rsidRPr="003C1CE4">
        <w:rPr>
          <w:lang w:val="uk-UA"/>
        </w:rPr>
        <w:t xml:space="preserve"> 2020 </w:t>
      </w:r>
      <w:r>
        <w:rPr>
          <w:lang w:val="uk-UA"/>
        </w:rPr>
        <w:t xml:space="preserve">року про Десятиріччя здорового старіння Організації Об’єднаних Націй </w:t>
      </w:r>
      <w:r w:rsidR="0067390B">
        <w:rPr>
          <w:lang w:val="uk-UA"/>
        </w:rPr>
        <w:t>(2021</w:t>
      </w:r>
      <w:r w:rsidRPr="003C1CE4">
        <w:rPr>
          <w:lang w:val="uk-UA"/>
        </w:rPr>
        <w:t xml:space="preserve">–2030 </w:t>
      </w:r>
      <w:r>
        <w:rPr>
          <w:lang w:val="uk-UA"/>
        </w:rPr>
        <w:t>роки</w:t>
      </w:r>
      <w:r w:rsidRPr="003C1CE4">
        <w:rPr>
          <w:lang w:val="uk-UA"/>
        </w:rPr>
        <w:t>)</w:t>
      </w:r>
      <w:r>
        <w:rPr>
          <w:lang w:val="uk-UA"/>
        </w:rPr>
        <w:t>, Політичну декларацію і Мадридський міжнародний план дій з проблем старіння 2002 року</w:t>
      </w:r>
      <w:r>
        <w:rPr>
          <w:rStyle w:val="ac"/>
          <w:lang w:val="uk-UA"/>
        </w:rPr>
        <w:footnoteReference w:id="7"/>
      </w:r>
      <w:r>
        <w:rPr>
          <w:lang w:val="uk-UA"/>
        </w:rPr>
        <w:t xml:space="preserve">, а також резолюцію </w:t>
      </w:r>
      <w:r w:rsidRPr="003C1CE4">
        <w:rPr>
          <w:lang w:val="uk-UA"/>
        </w:rPr>
        <w:t xml:space="preserve">71.8 </w:t>
      </w:r>
      <w:r>
        <w:rPr>
          <w:lang w:val="uk-UA"/>
        </w:rPr>
        <w:t xml:space="preserve">Всесвітньої асамблеї охорони здоров’я від </w:t>
      </w:r>
      <w:r w:rsidRPr="003C1CE4">
        <w:rPr>
          <w:lang w:val="uk-UA"/>
        </w:rPr>
        <w:t xml:space="preserve">26 </w:t>
      </w:r>
      <w:r>
        <w:rPr>
          <w:lang w:val="uk-UA"/>
        </w:rPr>
        <w:t>травня</w:t>
      </w:r>
      <w:r w:rsidRPr="003C1CE4">
        <w:rPr>
          <w:lang w:val="uk-UA"/>
        </w:rPr>
        <w:t xml:space="preserve"> 2018 </w:t>
      </w:r>
      <w:r>
        <w:rPr>
          <w:lang w:val="uk-UA"/>
        </w:rPr>
        <w:t xml:space="preserve">року про покращення доступу до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</w:t>
      </w:r>
      <w:r w:rsidR="00100E14">
        <w:rPr>
          <w:rStyle w:val="ac"/>
          <w:lang w:val="uk-UA"/>
        </w:rPr>
        <w:footnoteReference w:id="8"/>
      </w:r>
      <w:r w:rsidR="00100E14">
        <w:rPr>
          <w:lang w:val="uk-UA"/>
        </w:rPr>
        <w:t>,</w:t>
      </w:r>
    </w:p>
    <w:p w:rsidR="00100E14" w:rsidRDefault="00100E14" w:rsidP="00C96EFC">
      <w:pPr>
        <w:spacing w:after="240" w:line="240" w:lineRule="auto"/>
        <w:ind w:left="567" w:firstLine="425"/>
        <w:rPr>
          <w:lang w:val="en-US"/>
        </w:rPr>
      </w:pPr>
      <w:r w:rsidRPr="00100E14">
        <w:rPr>
          <w:i/>
          <w:lang w:val="uk-UA"/>
        </w:rPr>
        <w:t>підтверджуючи</w:t>
      </w:r>
      <w:r>
        <w:rPr>
          <w:lang w:val="uk-UA"/>
        </w:rPr>
        <w:t xml:space="preserve"> зобов’язання держав-учасниць Конвенції про права осіб з інвалідністю проводити і заохочувати дослідження і розробки, а також сприяти наявності і використанню нових технологій, в тому числі інформаційно-комунікаційних технологій, засобів полегшення мобільності, пристроїв та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технологій, придатних для осіб з інвалідністю, із приділенням першочергової уваги недорогим технологіям, та надавати особам з інвалідністю доступну інформацію про засоби полегшення мобільності, пристрої та </w:t>
      </w:r>
      <w:proofErr w:type="spellStart"/>
      <w:r>
        <w:rPr>
          <w:lang w:val="uk-UA"/>
        </w:rPr>
        <w:t>асистивні</w:t>
      </w:r>
      <w:proofErr w:type="spellEnd"/>
      <w:r>
        <w:rPr>
          <w:lang w:val="uk-UA"/>
        </w:rPr>
        <w:t xml:space="preserve"> технології, в тому числі нові технології, а також про інші форми допомоги, допоміжні послуги та об’єкти, та відмічаючи в цьому зв’язку роботу і діяльність Комітету з прав осіб з інвалідністю і Спеціального доповідача з прав осіб з інвалідністю,</w:t>
      </w:r>
    </w:p>
    <w:p w:rsidR="00100E14" w:rsidRDefault="00100E14" w:rsidP="00C96EFC">
      <w:pPr>
        <w:spacing w:after="240" w:line="240" w:lineRule="auto"/>
        <w:ind w:left="567" w:firstLine="425"/>
        <w:rPr>
          <w:lang w:val="en-US"/>
        </w:rPr>
      </w:pPr>
      <w:r w:rsidRPr="00100E14">
        <w:rPr>
          <w:i/>
          <w:lang w:val="uk-UA"/>
        </w:rPr>
        <w:t>беручи до відома</w:t>
      </w:r>
      <w:r>
        <w:rPr>
          <w:lang w:val="uk-UA"/>
        </w:rPr>
        <w:t xml:space="preserve"> Глобальну доповідь про </w:t>
      </w:r>
      <w:proofErr w:type="spellStart"/>
      <w:r>
        <w:rPr>
          <w:lang w:val="uk-UA"/>
        </w:rPr>
        <w:t>асистивні</w:t>
      </w:r>
      <w:proofErr w:type="spellEnd"/>
      <w:r>
        <w:rPr>
          <w:lang w:val="uk-UA"/>
        </w:rPr>
        <w:t xml:space="preserve"> технології за 2022 рік, підготовлену Всесвітньою організацією охорони здоров’я і Дитячим фондом Організації Об’єднаних Націй,</w:t>
      </w:r>
    </w:p>
    <w:p w:rsidR="00100E14" w:rsidRDefault="00100E14" w:rsidP="00C96EFC">
      <w:pPr>
        <w:spacing w:after="240" w:line="240" w:lineRule="auto"/>
        <w:ind w:left="567" w:firstLine="425"/>
        <w:rPr>
          <w:lang w:val="uk-UA"/>
        </w:rPr>
      </w:pPr>
      <w:r w:rsidRPr="00100E14">
        <w:rPr>
          <w:i/>
          <w:lang w:val="uk-UA"/>
        </w:rPr>
        <w:t>констатуючи</w:t>
      </w:r>
      <w:r>
        <w:rPr>
          <w:lang w:val="uk-UA"/>
        </w:rPr>
        <w:t xml:space="preserve">, що на сьогодні два з половиною мільярди людей, в тому числі дітей, дорослих, осіб похилого віку, осіб з інвалідністю і людей з порушеннями здоров’я, зокрема з неінфекційними та інфекційними хворобами, потребують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технологій, і що як усередині країн, так і між ними існує значна нерівність, причому в деяких випадках доступ до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 мають лише 3 відсотки людей, що обумовлено хронічними перешкодами, в тому числі фізичного </w:t>
      </w:r>
      <w:proofErr w:type="spellStart"/>
      <w:r>
        <w:rPr>
          <w:lang w:val="uk-UA"/>
        </w:rPr>
        <w:t>середовищного</w:t>
      </w:r>
      <w:proofErr w:type="spellEnd"/>
      <w:r>
        <w:rPr>
          <w:lang w:val="uk-UA"/>
        </w:rPr>
        <w:t xml:space="preserve"> і поведінкового характеру,</w:t>
      </w:r>
    </w:p>
    <w:p w:rsidR="00100E14" w:rsidRDefault="00100E14" w:rsidP="00C96EFC">
      <w:pPr>
        <w:spacing w:after="240" w:line="240" w:lineRule="auto"/>
        <w:ind w:left="567" w:firstLine="425"/>
        <w:rPr>
          <w:lang w:val="uk-UA"/>
        </w:rPr>
      </w:pPr>
      <w:r w:rsidRPr="00100E14">
        <w:rPr>
          <w:i/>
          <w:lang w:val="uk-UA"/>
        </w:rPr>
        <w:t>підтверджуючи</w:t>
      </w:r>
      <w:r>
        <w:rPr>
          <w:lang w:val="uk-UA"/>
        </w:rPr>
        <w:t xml:space="preserve">, що покращення доступу до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 для всіх, хто отримує користь від них, сприяло б реалізації Порядку денного на період до 2030 року і забезпеченню того, щоб ніхто не залишився поза увагою, та відмічаючи, що забезпечення всебічного та ефективного залучення та участі осіб, які користуються можливостями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технологій, в тому числі осіб з інвалідністю, осіб похилого віку і людей з порушеннями здоров’я, має вирішальне значення для побудови інклюзивного суспільства,</w:t>
      </w:r>
    </w:p>
    <w:p w:rsidR="00100E14" w:rsidRDefault="00100E14" w:rsidP="00C96EFC">
      <w:pPr>
        <w:spacing w:after="240" w:line="240" w:lineRule="auto"/>
        <w:ind w:left="567" w:firstLine="425"/>
        <w:rPr>
          <w:lang w:val="uk-UA"/>
        </w:rPr>
      </w:pPr>
      <w:r w:rsidRPr="00100E14">
        <w:rPr>
          <w:i/>
          <w:lang w:val="uk-UA"/>
        </w:rPr>
        <w:t>визнаючи</w:t>
      </w:r>
      <w:r>
        <w:rPr>
          <w:lang w:val="uk-UA"/>
        </w:rPr>
        <w:t xml:space="preserve">, що </w:t>
      </w:r>
      <w:proofErr w:type="spellStart"/>
      <w:r>
        <w:rPr>
          <w:lang w:val="uk-UA"/>
        </w:rPr>
        <w:t>асистивні</w:t>
      </w:r>
      <w:proofErr w:type="spellEnd"/>
      <w:r>
        <w:rPr>
          <w:lang w:val="uk-UA"/>
        </w:rPr>
        <w:t xml:space="preserve"> технології продемонстрували свою здатність сприяти реалізації прав людини і що їх можна використовувати для створення умов, які дають змогу всім, хто отримує користь від них, у тому числі особам з інвалідністю, повною мірою користуватися своїми правами людини, і що вони можуть сприяти розширенню їхніх прав і можливостей і давати їм змогу вести незалежний спосіб життя в громаді, а також брати повну, ефективну і значиму участь у житті суспільства і в професійній діяльності,</w:t>
      </w:r>
    </w:p>
    <w:p w:rsidR="00100E14" w:rsidRDefault="00100E14" w:rsidP="00C96EFC">
      <w:pPr>
        <w:spacing w:after="240" w:line="240" w:lineRule="auto"/>
        <w:ind w:left="567" w:firstLine="425"/>
        <w:rPr>
          <w:lang w:val="uk-UA"/>
        </w:rPr>
      </w:pPr>
      <w:r w:rsidRPr="00100E14">
        <w:rPr>
          <w:i/>
          <w:lang w:val="uk-UA"/>
        </w:rPr>
        <w:t>відмічаючи</w:t>
      </w:r>
      <w:r>
        <w:rPr>
          <w:lang w:val="uk-UA"/>
        </w:rPr>
        <w:t xml:space="preserve">, що </w:t>
      </w:r>
      <w:proofErr w:type="spellStart"/>
      <w:r>
        <w:rPr>
          <w:lang w:val="uk-UA"/>
        </w:rPr>
        <w:t>асистивні</w:t>
      </w:r>
      <w:proofErr w:type="spellEnd"/>
      <w:r>
        <w:rPr>
          <w:lang w:val="uk-UA"/>
        </w:rPr>
        <w:t xml:space="preserve"> технології охоплюють </w:t>
      </w:r>
      <w:proofErr w:type="spellStart"/>
      <w:r>
        <w:rPr>
          <w:lang w:val="uk-UA"/>
        </w:rPr>
        <w:t>асистивні</w:t>
      </w:r>
      <w:proofErr w:type="spellEnd"/>
      <w:r>
        <w:rPr>
          <w:lang w:val="uk-UA"/>
        </w:rPr>
        <w:t xml:space="preserve"> засоби, які сприяють підтриманню чи покращенню фізичних, сенсорних, когнітивних і комунікативних функцій і повсякденного функціонування всіх, хто отримує користь від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технологій, і що для сприяння їх наданню можуть знадобитися відповідна політика, системи і послуги, в тому числі підготовлений персонал, та визнаючи необхідність удосконалення систем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 шляхом розвитку і посилення їх п’яти компонентів, а саме надання допомоги, продукції, механізмів надання, персоналу і політики, орієнтованих на інтереси людей, і, по можливості, шляхом інтеграції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 в медичні, освітні і соціальні послуги та системи,</w:t>
      </w:r>
    </w:p>
    <w:p w:rsidR="00100E14" w:rsidRDefault="00100E14" w:rsidP="00C96EFC">
      <w:pPr>
        <w:spacing w:after="240" w:line="240" w:lineRule="auto"/>
        <w:ind w:left="567" w:firstLine="425"/>
        <w:rPr>
          <w:lang w:val="uk-UA"/>
        </w:rPr>
      </w:pPr>
      <w:r w:rsidRPr="00100E14">
        <w:rPr>
          <w:i/>
          <w:lang w:val="uk-UA"/>
        </w:rPr>
        <w:t>висловлюючи</w:t>
      </w:r>
      <w:r>
        <w:rPr>
          <w:lang w:val="uk-UA"/>
        </w:rPr>
        <w:t xml:space="preserve"> </w:t>
      </w:r>
      <w:r w:rsidRPr="00C96EFC">
        <w:rPr>
          <w:i/>
          <w:lang w:val="uk-UA"/>
        </w:rPr>
        <w:t>занепокоєння</w:t>
      </w:r>
      <w:r>
        <w:rPr>
          <w:lang w:val="uk-UA"/>
        </w:rPr>
        <w:t xml:space="preserve"> з приводу хронічних перешкод для доступу до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технологій, в тому числі необізнаності, недоступності з огляду на високу вартість і браку належним чином підготовленого персоналу, обмеженості доступу до послуг через фізичні та географічні чинники, неадекватності асортименту, якості, придатності, обслуговування чи поточного ремонту продукції, проблем у сфері закупівель і поставок, нерівності в доступі до цифрових технологій і їх використанні, а також неналежної політики, недостатнього доступу до технологій і недостатнього фінансування,</w:t>
      </w:r>
    </w:p>
    <w:p w:rsidR="00100E14" w:rsidRDefault="00100E14" w:rsidP="00C96EFC">
      <w:pPr>
        <w:spacing w:after="240" w:line="240" w:lineRule="auto"/>
        <w:ind w:left="567" w:firstLine="425"/>
        <w:rPr>
          <w:lang w:val="uk-UA"/>
        </w:rPr>
      </w:pPr>
      <w:r w:rsidRPr="00100E14">
        <w:rPr>
          <w:i/>
          <w:lang w:val="uk-UA"/>
        </w:rPr>
        <w:t>будучи</w:t>
      </w:r>
      <w:r>
        <w:rPr>
          <w:lang w:val="uk-UA"/>
        </w:rPr>
        <w:t xml:space="preserve"> </w:t>
      </w:r>
      <w:r w:rsidRPr="00C96EFC">
        <w:rPr>
          <w:i/>
          <w:lang w:val="uk-UA"/>
        </w:rPr>
        <w:t>занепокоєною</w:t>
      </w:r>
      <w:r>
        <w:rPr>
          <w:lang w:val="uk-UA"/>
        </w:rPr>
        <w:t xml:space="preserve"> ціновою доступністю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 і нерівністю в доступі до такої продукції як всередині країн, так і між ними, а також пов’язаними з високими цінами фінансовими труднощами, які перешкоджають досягненню прогресу в забезпеченні всезагального доступу до охорони здоров’я,</w:t>
      </w:r>
    </w:p>
    <w:p w:rsidR="00100E14" w:rsidRDefault="00100E14" w:rsidP="00C96EFC">
      <w:pPr>
        <w:spacing w:after="240" w:line="240" w:lineRule="auto"/>
        <w:ind w:left="567" w:firstLine="425"/>
        <w:rPr>
          <w:lang w:val="uk-UA"/>
        </w:rPr>
      </w:pPr>
      <w:r w:rsidRPr="00100E14">
        <w:rPr>
          <w:i/>
          <w:lang w:val="uk-UA"/>
        </w:rPr>
        <w:t>визнаючи</w:t>
      </w:r>
      <w:r>
        <w:rPr>
          <w:lang w:val="uk-UA"/>
        </w:rPr>
        <w:t xml:space="preserve">, що при тому, що уряди несуть основну відповідальність за надання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 для задоволення потреб свого населення, для сприяння зміцненню систем </w:t>
      </w:r>
      <w:proofErr w:type="spellStart"/>
      <w:r>
        <w:rPr>
          <w:lang w:val="uk-UA"/>
        </w:rPr>
        <w:t>асистивних</w:t>
      </w:r>
      <w:proofErr w:type="spellEnd"/>
      <w:r>
        <w:rPr>
          <w:lang w:val="uk-UA"/>
        </w:rPr>
        <w:t xml:space="preserve"> технологій в багатьох країнах, принаймні в короткотерміновій і </w:t>
      </w:r>
      <w:proofErr w:type="spellStart"/>
      <w:r>
        <w:rPr>
          <w:lang w:val="uk-UA"/>
        </w:rPr>
        <w:t>середньотерміновій</w:t>
      </w:r>
      <w:proofErr w:type="spellEnd"/>
      <w:r>
        <w:rPr>
          <w:lang w:val="uk-UA"/>
        </w:rPr>
        <w:t xml:space="preserve"> перспективі, може знадобитися додаткове зовнішнє фінансування з усіх джерел на цілі, пов’язані з </w:t>
      </w:r>
      <w:proofErr w:type="spellStart"/>
      <w:r>
        <w:rPr>
          <w:lang w:val="uk-UA"/>
        </w:rPr>
        <w:t>асистивними</w:t>
      </w:r>
      <w:proofErr w:type="spellEnd"/>
      <w:r>
        <w:rPr>
          <w:lang w:val="uk-UA"/>
        </w:rPr>
        <w:t xml:space="preserve"> технологіями,</w:t>
      </w:r>
    </w:p>
    <w:p w:rsidR="00100E14" w:rsidRPr="00C96EFC" w:rsidRDefault="00C96EFC" w:rsidP="00C96EFC">
      <w:pPr>
        <w:spacing w:after="240" w:line="240" w:lineRule="auto"/>
        <w:ind w:left="567" w:firstLine="425"/>
        <w:rPr>
          <w:lang w:val="uk-UA"/>
        </w:rPr>
      </w:pPr>
      <w:r w:rsidRPr="00C96EFC">
        <w:rPr>
          <w:lang w:val="uk-UA"/>
        </w:rPr>
        <w:t>1.</w:t>
      </w:r>
      <w:r>
        <w:rPr>
          <w:i/>
          <w:lang w:val="uk-UA"/>
        </w:rPr>
        <w:tab/>
      </w:r>
      <w:r w:rsidR="00100E14" w:rsidRPr="00100E14">
        <w:rPr>
          <w:i/>
          <w:lang w:val="uk-UA"/>
        </w:rPr>
        <w:t>підкреслює</w:t>
      </w:r>
      <w:r w:rsidR="00100E14" w:rsidRPr="00C96EFC">
        <w:rPr>
          <w:i/>
          <w:lang w:val="uk-UA"/>
        </w:rPr>
        <w:t xml:space="preserve"> </w:t>
      </w:r>
      <w:r w:rsidR="00100E14" w:rsidRPr="00C96EFC">
        <w:rPr>
          <w:lang w:val="uk-UA"/>
        </w:rPr>
        <w:t xml:space="preserve">необхідність нарощування зусиль з метою забезпечувати і розширювати орієнтований на потреби людей сталий доступ до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технологій в усіх сферах із приділенням особливої уваги потребам найбідніших груп населення і груп населення, які найважче охопити, з урахуванням необхідності якісних, недорогих засобів і моделей надання, </w:t>
      </w:r>
      <w:proofErr w:type="spellStart"/>
      <w:r w:rsidR="00100E14" w:rsidRPr="00C96EFC">
        <w:rPr>
          <w:lang w:val="uk-UA"/>
        </w:rPr>
        <w:t>кваліфікованогоо</w:t>
      </w:r>
      <w:proofErr w:type="spellEnd"/>
      <w:r w:rsidR="00100E14" w:rsidRPr="00C96EFC">
        <w:rPr>
          <w:lang w:val="uk-UA"/>
        </w:rPr>
        <w:t xml:space="preserve"> персоналу, який володіє профільними професійними </w:t>
      </w:r>
      <w:proofErr w:type="spellStart"/>
      <w:r w:rsidR="00100E14" w:rsidRPr="00C96EFC">
        <w:rPr>
          <w:lang w:val="uk-UA"/>
        </w:rPr>
        <w:t>компетентностями</w:t>
      </w:r>
      <w:proofErr w:type="spellEnd"/>
      <w:r w:rsidR="00100E14" w:rsidRPr="00C96EFC">
        <w:rPr>
          <w:lang w:val="uk-UA"/>
        </w:rPr>
        <w:t>, узгодженої політики і фінансових механізмів;</w:t>
      </w:r>
    </w:p>
    <w:p w:rsidR="00100E14" w:rsidRPr="00C96EFC" w:rsidRDefault="00C96EFC" w:rsidP="00C96EFC">
      <w:pPr>
        <w:spacing w:after="240" w:line="240" w:lineRule="auto"/>
        <w:ind w:left="567" w:firstLine="425"/>
        <w:rPr>
          <w:lang w:val="uk-UA"/>
        </w:rPr>
      </w:pPr>
      <w:r w:rsidRPr="00C96EFC">
        <w:rPr>
          <w:lang w:val="uk-UA"/>
        </w:rPr>
        <w:t>2.</w:t>
      </w:r>
      <w:r>
        <w:rPr>
          <w:i/>
          <w:lang w:val="uk-UA"/>
        </w:rPr>
        <w:tab/>
      </w:r>
      <w:r w:rsidR="00100E14" w:rsidRPr="00100E14">
        <w:rPr>
          <w:i/>
          <w:lang w:val="uk-UA"/>
        </w:rPr>
        <w:t>настійно закликає</w:t>
      </w:r>
      <w:r w:rsidR="00100E14" w:rsidRPr="00C96EFC">
        <w:rPr>
          <w:i/>
          <w:lang w:val="uk-UA"/>
        </w:rPr>
        <w:t xml:space="preserve"> </w:t>
      </w:r>
      <w:r w:rsidR="00100E14" w:rsidRPr="00C96EFC">
        <w:rPr>
          <w:lang w:val="uk-UA"/>
        </w:rPr>
        <w:t xml:space="preserve">держави-члени забезпечувати доступ до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технологій та мобілізовувати необхідні ресурси і підтримку в цьому зв’язку, із забезпеченням застосування, зокрема в межах скоординованих національних стратегій і планів дій, всеосяжного, заснованого на фактичних даних </w:t>
      </w:r>
      <w:proofErr w:type="spellStart"/>
      <w:r w:rsidR="00100E14" w:rsidRPr="00C96EFC">
        <w:rPr>
          <w:lang w:val="uk-UA"/>
        </w:rPr>
        <w:t>багатосекторального</w:t>
      </w:r>
      <w:proofErr w:type="spellEnd"/>
      <w:r w:rsidR="00100E14" w:rsidRPr="00C96EFC">
        <w:rPr>
          <w:lang w:val="uk-UA"/>
        </w:rPr>
        <w:t xml:space="preserve"> і комплексного підходу, який охоплює охорону здоров’я, освіту, сферу праці, соціальний захист та інші відповідні сектори;</w:t>
      </w:r>
    </w:p>
    <w:p w:rsidR="00100E14" w:rsidRPr="00C96EFC" w:rsidRDefault="00C96EFC" w:rsidP="00C96EFC">
      <w:pPr>
        <w:spacing w:after="240" w:line="240" w:lineRule="auto"/>
        <w:ind w:left="567" w:firstLine="425"/>
        <w:rPr>
          <w:lang w:val="uk-UA"/>
        </w:rPr>
      </w:pPr>
      <w:r w:rsidRPr="00C96EFC">
        <w:rPr>
          <w:lang w:val="uk-UA"/>
        </w:rPr>
        <w:t>3.</w:t>
      </w:r>
      <w:r>
        <w:rPr>
          <w:i/>
          <w:lang w:val="uk-UA"/>
        </w:rPr>
        <w:tab/>
      </w:r>
      <w:r w:rsidR="00100E14" w:rsidRPr="00100E14">
        <w:rPr>
          <w:i/>
          <w:lang w:val="uk-UA"/>
        </w:rPr>
        <w:t>закликає</w:t>
      </w:r>
      <w:r w:rsidR="00100E14" w:rsidRPr="00C96EFC">
        <w:rPr>
          <w:i/>
          <w:lang w:val="uk-UA"/>
        </w:rPr>
        <w:t xml:space="preserve"> </w:t>
      </w:r>
      <w:r w:rsidR="00100E14" w:rsidRPr="00C96EFC">
        <w:rPr>
          <w:lang w:val="uk-UA"/>
        </w:rPr>
        <w:t xml:space="preserve">держави-члени створювати сприятливі умови, в тому числі за напрямом міжнародної співпраці, скласти і регулярно переглядати національний перелік основних чи пріоритетних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засобів, виходячи з потреб населення і наявних ресурсів, та підтримувати національні дослідницькі та інноваційні програми в галузі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технологій, підкреслюючи важливість розроблення ефективних та інноваційних підходів;</w:t>
      </w:r>
    </w:p>
    <w:p w:rsidR="00100E14" w:rsidRPr="00C96EFC" w:rsidRDefault="00C96EFC" w:rsidP="00C96EFC">
      <w:pPr>
        <w:spacing w:after="240" w:line="240" w:lineRule="auto"/>
        <w:ind w:left="567" w:firstLine="425"/>
        <w:rPr>
          <w:lang w:val="uk-UA"/>
        </w:rPr>
      </w:pPr>
      <w:r w:rsidRPr="00C96EFC">
        <w:rPr>
          <w:lang w:val="uk-UA"/>
        </w:rPr>
        <w:t>4.</w:t>
      </w:r>
      <w:r>
        <w:rPr>
          <w:i/>
          <w:lang w:val="uk-UA"/>
        </w:rPr>
        <w:tab/>
      </w:r>
      <w:r w:rsidR="00100E14" w:rsidRPr="00100E14">
        <w:rPr>
          <w:i/>
          <w:lang w:val="uk-UA"/>
        </w:rPr>
        <w:t>рекомендує</w:t>
      </w:r>
      <w:r w:rsidR="00100E14" w:rsidRPr="00C96EFC">
        <w:rPr>
          <w:i/>
          <w:lang w:val="uk-UA"/>
        </w:rPr>
        <w:t xml:space="preserve"> </w:t>
      </w:r>
      <w:r w:rsidR="00100E14" w:rsidRPr="00C96EFC">
        <w:rPr>
          <w:lang w:val="uk-UA"/>
        </w:rPr>
        <w:t xml:space="preserve">державам-членам збирати </w:t>
      </w:r>
      <w:proofErr w:type="spellStart"/>
      <w:r w:rsidR="00100E14" w:rsidRPr="00C96EFC">
        <w:rPr>
          <w:lang w:val="uk-UA"/>
        </w:rPr>
        <w:t>дезагреговані</w:t>
      </w:r>
      <w:proofErr w:type="spellEnd"/>
      <w:r w:rsidR="00100E14" w:rsidRPr="00C96EFC">
        <w:rPr>
          <w:lang w:val="uk-UA"/>
        </w:rPr>
        <w:t xml:space="preserve"> дані, в тому числі про потреби в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технологіях, доступ до них і їх постачання, для аналізу прогалин і тенденцій;</w:t>
      </w:r>
    </w:p>
    <w:p w:rsidR="00100E14" w:rsidRPr="00C96EFC" w:rsidRDefault="00C96EFC" w:rsidP="00C96EFC">
      <w:pPr>
        <w:spacing w:after="240" w:line="240" w:lineRule="auto"/>
        <w:ind w:left="567" w:firstLine="425"/>
        <w:rPr>
          <w:lang w:val="uk-UA"/>
        </w:rPr>
      </w:pPr>
      <w:r w:rsidRPr="00C96EFC">
        <w:rPr>
          <w:lang w:val="uk-UA"/>
        </w:rPr>
        <w:t>5.</w:t>
      </w:r>
      <w:r>
        <w:rPr>
          <w:i/>
          <w:lang w:val="uk-UA"/>
        </w:rPr>
        <w:tab/>
      </w:r>
      <w:r w:rsidR="00100E14" w:rsidRPr="00100E14">
        <w:rPr>
          <w:i/>
          <w:lang w:val="uk-UA"/>
        </w:rPr>
        <w:t>рекомендує також</w:t>
      </w:r>
      <w:r w:rsidR="00100E14" w:rsidRPr="00C96EFC">
        <w:rPr>
          <w:i/>
          <w:lang w:val="uk-UA"/>
        </w:rPr>
        <w:t xml:space="preserve"> </w:t>
      </w:r>
      <w:r w:rsidR="00100E14" w:rsidRPr="00C96EFC">
        <w:rPr>
          <w:lang w:val="uk-UA"/>
        </w:rPr>
        <w:t xml:space="preserve">державам-членам забезпечувати всебічну, повноцінну і значиму участь осіб, які користуються </w:t>
      </w:r>
      <w:proofErr w:type="spellStart"/>
      <w:r w:rsidR="00100E14" w:rsidRPr="00C96EFC">
        <w:rPr>
          <w:lang w:val="uk-UA"/>
        </w:rPr>
        <w:t>асистивними</w:t>
      </w:r>
      <w:proofErr w:type="spellEnd"/>
      <w:r w:rsidR="00100E14" w:rsidRPr="00C96EFC">
        <w:rPr>
          <w:lang w:val="uk-UA"/>
        </w:rPr>
        <w:t xml:space="preserve"> технологіями та отримує користь від них, а також організацій осіб з інвалідністю та осіб похилого віку на всіх етапах формування політики та ухвалення рішень в процесі посилення політики і програм у галузі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технологій;</w:t>
      </w:r>
    </w:p>
    <w:p w:rsidR="00100E14" w:rsidRPr="00C96EFC" w:rsidRDefault="00C96EFC" w:rsidP="00C96EFC">
      <w:pPr>
        <w:spacing w:after="240" w:line="240" w:lineRule="auto"/>
        <w:ind w:left="567" w:firstLine="425"/>
        <w:rPr>
          <w:lang w:val="uk-UA"/>
        </w:rPr>
      </w:pPr>
      <w:r w:rsidRPr="00C96EFC">
        <w:rPr>
          <w:lang w:val="uk-UA"/>
        </w:rPr>
        <w:t>6.</w:t>
      </w:r>
      <w:r>
        <w:rPr>
          <w:i/>
          <w:lang w:val="uk-UA"/>
        </w:rPr>
        <w:tab/>
      </w:r>
      <w:r w:rsidR="00100E14" w:rsidRPr="00100E14">
        <w:rPr>
          <w:i/>
          <w:lang w:val="uk-UA"/>
        </w:rPr>
        <w:t>закликає</w:t>
      </w:r>
      <w:r w:rsidR="00100E14" w:rsidRPr="00C96EFC">
        <w:rPr>
          <w:i/>
          <w:lang w:val="uk-UA"/>
        </w:rPr>
        <w:t xml:space="preserve"> </w:t>
      </w:r>
      <w:r w:rsidR="00100E14" w:rsidRPr="00C96EFC">
        <w:rPr>
          <w:lang w:val="uk-UA"/>
        </w:rPr>
        <w:t xml:space="preserve">держави-члени на систематичній основі включати доступ до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технологій в гуманітарні плани забезпечення готовності і реагування, в тому числі на випадок збройних конфліктів та стихійних чи антропогенних лих, а також у діяльність із забезпечення готовності до надзвичайних ситуацій і реагування на них шляхом зміцнення потенціалу в галузі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технологій на національному, регіональному і міжнародному рівнях заздалегідь до виникнення надзвичайних ситуацій гуманітарного характеру з урахуванням національних умов і пріоритетів;</w:t>
      </w:r>
    </w:p>
    <w:p w:rsidR="00100E14" w:rsidRPr="00C96EFC" w:rsidRDefault="00C96EFC" w:rsidP="00C96EFC">
      <w:pPr>
        <w:spacing w:after="240" w:line="240" w:lineRule="auto"/>
        <w:ind w:left="567" w:firstLine="425"/>
        <w:rPr>
          <w:lang w:val="uk-UA"/>
        </w:rPr>
      </w:pPr>
      <w:r w:rsidRPr="00C96EFC">
        <w:rPr>
          <w:lang w:val="uk-UA"/>
        </w:rPr>
        <w:t>7.</w:t>
      </w:r>
      <w:r>
        <w:rPr>
          <w:i/>
          <w:lang w:val="uk-UA"/>
        </w:rPr>
        <w:tab/>
      </w:r>
      <w:r w:rsidR="00100E14" w:rsidRPr="00100E14">
        <w:rPr>
          <w:i/>
          <w:lang w:val="uk-UA"/>
        </w:rPr>
        <w:t>пропонує</w:t>
      </w:r>
      <w:r w:rsidR="00100E14" w:rsidRPr="00C96EFC">
        <w:rPr>
          <w:i/>
          <w:lang w:val="uk-UA"/>
        </w:rPr>
        <w:t xml:space="preserve"> </w:t>
      </w:r>
      <w:r w:rsidR="00100E14" w:rsidRPr="00C96EFC">
        <w:rPr>
          <w:lang w:val="uk-UA"/>
        </w:rPr>
        <w:t xml:space="preserve">структурам Організації Об’єднаних Націй надавати державам, на їхній запит, допомогу в посиленні доступу до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технологій для всіх, хто отримує користь від них, і координувати дії в межах системи Організації Об’єднаних Націй на підтримку глобальних зусиль, спрямованих на забезпечення всезагального доступу до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технологій;</w:t>
      </w:r>
    </w:p>
    <w:p w:rsidR="00100E14" w:rsidRPr="00C96EFC" w:rsidRDefault="00C96EFC" w:rsidP="00C96EFC">
      <w:pPr>
        <w:spacing w:after="240" w:line="240" w:lineRule="auto"/>
        <w:ind w:left="567" w:firstLine="425"/>
        <w:rPr>
          <w:lang w:val="uk-UA"/>
        </w:rPr>
      </w:pPr>
      <w:r w:rsidRPr="00C96EFC">
        <w:rPr>
          <w:lang w:val="uk-UA"/>
        </w:rPr>
        <w:t>8.</w:t>
      </w:r>
      <w:r>
        <w:rPr>
          <w:i/>
          <w:lang w:val="uk-UA"/>
        </w:rPr>
        <w:tab/>
      </w:r>
      <w:r w:rsidR="00100E14" w:rsidRPr="00100E14">
        <w:rPr>
          <w:i/>
          <w:lang w:val="uk-UA"/>
        </w:rPr>
        <w:t>закликає</w:t>
      </w:r>
      <w:r w:rsidR="00100E14" w:rsidRPr="00C96EFC">
        <w:rPr>
          <w:i/>
          <w:lang w:val="uk-UA"/>
        </w:rPr>
        <w:t xml:space="preserve"> </w:t>
      </w:r>
      <w:r w:rsidR="00100E14" w:rsidRPr="00C96EFC">
        <w:rPr>
          <w:lang w:val="uk-UA"/>
        </w:rPr>
        <w:t xml:space="preserve">держави-члени, міжнародні фінансові установи, донорів і партнерів по процесу розвитку надавати технічну та економічну допомогу за лінією міжнародної </w:t>
      </w:r>
      <w:proofErr w:type="spellStart"/>
      <w:r w:rsidR="00100E14" w:rsidRPr="00C96EFC">
        <w:rPr>
          <w:lang w:val="uk-UA"/>
        </w:rPr>
        <w:t>співраці</w:t>
      </w:r>
      <w:proofErr w:type="spellEnd"/>
      <w:r w:rsidR="00100E14" w:rsidRPr="00C96EFC">
        <w:rPr>
          <w:lang w:val="uk-UA"/>
        </w:rPr>
        <w:t xml:space="preserve"> для підтримки національних зусиль, спрямованих на розширення доступу до </w:t>
      </w:r>
      <w:proofErr w:type="spellStart"/>
      <w:r w:rsidR="00100E14" w:rsidRPr="00C96EFC">
        <w:rPr>
          <w:lang w:val="uk-UA"/>
        </w:rPr>
        <w:t>асистивних</w:t>
      </w:r>
      <w:proofErr w:type="spellEnd"/>
      <w:r w:rsidR="00100E14" w:rsidRPr="00C96EFC">
        <w:rPr>
          <w:lang w:val="uk-UA"/>
        </w:rPr>
        <w:t xml:space="preserve"> технологій заради досягнення Цілей у сталого розвитку до 2030 року і для забезпечення того, щоб ніхто не залишився поза увагою;</w:t>
      </w:r>
    </w:p>
    <w:p w:rsidR="00100E14" w:rsidRPr="00C96EFC" w:rsidRDefault="00C96EFC" w:rsidP="00C96EFC">
      <w:pPr>
        <w:spacing w:after="240" w:line="240" w:lineRule="auto"/>
        <w:ind w:left="567" w:firstLine="425"/>
        <w:rPr>
          <w:lang w:val="uk-UA"/>
        </w:rPr>
      </w:pPr>
      <w:r w:rsidRPr="00C96EFC">
        <w:rPr>
          <w:lang w:val="uk-UA"/>
        </w:rPr>
        <w:t>9.</w:t>
      </w:r>
      <w:r>
        <w:rPr>
          <w:i/>
          <w:lang w:val="uk-UA"/>
        </w:rPr>
        <w:tab/>
      </w:r>
      <w:r w:rsidR="00100E14" w:rsidRPr="00100E14">
        <w:rPr>
          <w:i/>
          <w:lang w:val="uk-UA"/>
        </w:rPr>
        <w:t>просить</w:t>
      </w:r>
      <w:r w:rsidR="00100E14" w:rsidRPr="00C96EFC">
        <w:rPr>
          <w:i/>
          <w:lang w:val="uk-UA"/>
        </w:rPr>
        <w:t xml:space="preserve"> </w:t>
      </w:r>
      <w:r w:rsidR="00100E14" w:rsidRPr="00C96EFC">
        <w:rPr>
          <w:lang w:val="uk-UA"/>
        </w:rPr>
        <w:t>Генерального секретаря, в межах наявних ресурсів, у тісній співпраці зі структурами Організації Об’єднаних Націй і в консультаціях з відповідними заінтересованими сторонами здійснити необхідні кроки для ефективної координації виконання цієї резолюції і вжиття відповідних подальших заходів.</w:t>
      </w:r>
    </w:p>
    <w:p w:rsidR="00100E14" w:rsidRDefault="00100E14" w:rsidP="00100E14">
      <w:pPr>
        <w:spacing w:after="0"/>
        <w:rPr>
          <w:lang w:val="uk-UA"/>
        </w:rPr>
      </w:pPr>
    </w:p>
    <w:p w:rsidR="00100E14" w:rsidRDefault="00100E14" w:rsidP="00100E14">
      <w:pPr>
        <w:spacing w:after="0"/>
        <w:ind w:left="5529"/>
      </w:pPr>
      <w:r>
        <w:t xml:space="preserve">112-е </w:t>
      </w:r>
      <w:proofErr w:type="spellStart"/>
      <w:r>
        <w:t>пленарне</w:t>
      </w:r>
      <w:proofErr w:type="spellEnd"/>
      <w:r>
        <w:t xml:space="preserve"> </w:t>
      </w:r>
      <w:proofErr w:type="spellStart"/>
      <w:r>
        <w:t>засідання</w:t>
      </w:r>
      <w:proofErr w:type="spellEnd"/>
    </w:p>
    <w:p w:rsidR="00100E14" w:rsidRPr="00100E14" w:rsidRDefault="00100E14" w:rsidP="00100E14">
      <w:pPr>
        <w:spacing w:after="0"/>
        <w:ind w:left="5529"/>
      </w:pPr>
      <w:r>
        <w:t xml:space="preserve">2 </w:t>
      </w:r>
      <w:proofErr w:type="spellStart"/>
      <w:r>
        <w:t>вересня</w:t>
      </w:r>
      <w:proofErr w:type="spellEnd"/>
      <w:r>
        <w:t xml:space="preserve"> 2026 року</w:t>
      </w:r>
    </w:p>
    <w:sectPr w:rsidR="00100E14" w:rsidRPr="00100E14" w:rsidSect="00837876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1F12" w:rsidRDefault="004C1F12" w:rsidP="004C1F12">
      <w:pPr>
        <w:spacing w:after="0" w:line="240" w:lineRule="auto"/>
      </w:pPr>
      <w:r>
        <w:separator/>
      </w:r>
    </w:p>
  </w:endnote>
  <w:endnote w:type="continuationSeparator" w:id="1">
    <w:p w:rsidR="004C1F12" w:rsidRDefault="004C1F12" w:rsidP="004C1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1F12" w:rsidRDefault="004C1F12" w:rsidP="004C1F12">
      <w:pPr>
        <w:spacing w:after="0" w:line="240" w:lineRule="auto"/>
      </w:pPr>
      <w:r>
        <w:separator/>
      </w:r>
    </w:p>
  </w:footnote>
  <w:footnote w:type="continuationSeparator" w:id="1">
    <w:p w:rsidR="004C1F12" w:rsidRDefault="004C1F12" w:rsidP="004C1F12">
      <w:pPr>
        <w:spacing w:after="0" w:line="240" w:lineRule="auto"/>
      </w:pPr>
      <w:r>
        <w:continuationSeparator/>
      </w:r>
    </w:p>
  </w:footnote>
  <w:footnote w:id="2">
    <w:p w:rsidR="007904BD" w:rsidRPr="007904BD" w:rsidRDefault="007904BD">
      <w:pPr>
        <w:pStyle w:val="aa"/>
        <w:rPr>
          <w:lang w:val="en-US"/>
        </w:rPr>
      </w:pPr>
      <w:r>
        <w:rPr>
          <w:rStyle w:val="ac"/>
        </w:rPr>
        <w:footnoteRef/>
      </w:r>
      <w:r>
        <w:t xml:space="preserve"> </w:t>
      </w:r>
      <w:r>
        <w:rPr>
          <w:lang w:val="uk-UA"/>
        </w:rPr>
        <w:t xml:space="preserve">Резолюція </w:t>
      </w:r>
      <w:r w:rsidRPr="001A7366">
        <w:rPr>
          <w:lang w:val="en-US"/>
        </w:rPr>
        <w:t>70/1.</w:t>
      </w:r>
    </w:p>
  </w:footnote>
  <w:footnote w:id="3">
    <w:p w:rsidR="007904BD" w:rsidRPr="007904BD" w:rsidRDefault="007904BD">
      <w:pPr>
        <w:pStyle w:val="aa"/>
        <w:rPr>
          <w:lang w:val="en-US"/>
        </w:rPr>
      </w:pPr>
      <w:r>
        <w:rPr>
          <w:rStyle w:val="ac"/>
        </w:rPr>
        <w:footnoteRef/>
      </w:r>
      <w:r>
        <w:t xml:space="preserve"> </w:t>
      </w:r>
      <w:r>
        <w:rPr>
          <w:lang w:val="uk-UA"/>
        </w:rPr>
        <w:t>Резолюція</w:t>
      </w:r>
      <w:r w:rsidRPr="001A7366">
        <w:rPr>
          <w:lang w:val="en-US"/>
        </w:rPr>
        <w:t xml:space="preserve"> 79/323, </w:t>
      </w:r>
      <w:r>
        <w:rPr>
          <w:lang w:val="uk-UA"/>
        </w:rPr>
        <w:t>додаток</w:t>
      </w:r>
      <w:r w:rsidRPr="001A7366">
        <w:rPr>
          <w:lang w:val="en-US"/>
        </w:rPr>
        <w:t>.</w:t>
      </w:r>
    </w:p>
  </w:footnote>
  <w:footnote w:id="4">
    <w:p w:rsidR="007904BD" w:rsidRPr="007904BD" w:rsidRDefault="007904BD">
      <w:pPr>
        <w:pStyle w:val="aa"/>
        <w:rPr>
          <w:lang w:val="en-US"/>
        </w:rPr>
      </w:pPr>
      <w:r>
        <w:rPr>
          <w:rStyle w:val="ac"/>
        </w:rPr>
        <w:footnoteRef/>
      </w:r>
      <w:r>
        <w:t xml:space="preserve"> </w:t>
      </w:r>
      <w:r>
        <w:rPr>
          <w:lang w:val="uk-UA"/>
        </w:rPr>
        <w:t xml:space="preserve">Резолюція </w:t>
      </w:r>
      <w:r w:rsidRPr="001A7366">
        <w:rPr>
          <w:lang w:val="en-US"/>
        </w:rPr>
        <w:t>217 A (III).</w:t>
      </w:r>
    </w:p>
  </w:footnote>
  <w:footnote w:id="5">
    <w:p w:rsidR="007904BD" w:rsidRPr="007904BD" w:rsidRDefault="007904BD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lang w:val="uk-UA"/>
        </w:rPr>
        <w:t xml:space="preserve">Див. резолюцію </w:t>
      </w:r>
      <w:r w:rsidRPr="003537C4">
        <w:t xml:space="preserve">2200 </w:t>
      </w:r>
      <w:r w:rsidRPr="001A7366">
        <w:rPr>
          <w:lang w:val="en-US"/>
        </w:rPr>
        <w:t>A</w:t>
      </w:r>
      <w:r w:rsidRPr="003537C4">
        <w:t xml:space="preserve"> (</w:t>
      </w:r>
      <w:r w:rsidRPr="001A7366">
        <w:rPr>
          <w:lang w:val="en-US"/>
        </w:rPr>
        <w:t>XXI</w:t>
      </w:r>
      <w:r w:rsidRPr="003537C4">
        <w:t xml:space="preserve">), </w:t>
      </w:r>
      <w:r>
        <w:rPr>
          <w:lang w:val="uk-UA"/>
        </w:rPr>
        <w:t>додаток</w:t>
      </w:r>
      <w:r w:rsidRPr="003537C4">
        <w:t>.</w:t>
      </w:r>
    </w:p>
  </w:footnote>
  <w:footnote w:id="6">
    <w:p w:rsidR="007904BD" w:rsidRPr="007904BD" w:rsidRDefault="007904BD">
      <w:pPr>
        <w:pStyle w:val="aa"/>
      </w:pPr>
      <w:r>
        <w:rPr>
          <w:rStyle w:val="ac"/>
        </w:rPr>
        <w:footnoteRef/>
      </w:r>
      <w:r>
        <w:t xml:space="preserve"> </w:t>
      </w:r>
      <w:r w:rsidRPr="003537C4">
        <w:rPr>
          <w:lang w:val="uk-UA"/>
        </w:rPr>
        <w:t>Організація Об’єднаних</w:t>
      </w:r>
      <w:r>
        <w:rPr>
          <w:lang w:val="uk-UA"/>
        </w:rPr>
        <w:t xml:space="preserve"> Націй, Серія договорів, том</w:t>
      </w:r>
      <w:r w:rsidRPr="003537C4">
        <w:t xml:space="preserve"> 2515</w:t>
      </w:r>
      <w:r>
        <w:rPr>
          <w:lang w:val="uk-UA"/>
        </w:rPr>
        <w:t>, № </w:t>
      </w:r>
      <w:r w:rsidRPr="003537C4">
        <w:t>44910</w:t>
      </w:r>
      <w:r>
        <w:rPr>
          <w:lang w:val="uk-UA"/>
        </w:rPr>
        <w:t>.</w:t>
      </w:r>
    </w:p>
  </w:footnote>
  <w:footnote w:id="7">
    <w:p w:rsidR="007904BD" w:rsidRPr="007904BD" w:rsidRDefault="007904BD">
      <w:pPr>
        <w:pStyle w:val="aa"/>
        <w:rPr>
          <w:lang w:val="en-US"/>
        </w:rPr>
      </w:pPr>
      <w:r>
        <w:rPr>
          <w:rStyle w:val="ac"/>
        </w:rPr>
        <w:footnoteRef/>
      </w:r>
      <w:r>
        <w:t xml:space="preserve"> </w:t>
      </w:r>
      <w:r>
        <w:rPr>
          <w:lang w:val="uk-UA"/>
        </w:rPr>
        <w:t xml:space="preserve">Доповідь другої Всесвітньої асамблеї з проблем старіння, Мадрид, </w:t>
      </w:r>
      <w:r w:rsidRPr="007904BD">
        <w:t xml:space="preserve">8–12 </w:t>
      </w:r>
      <w:r>
        <w:rPr>
          <w:lang w:val="uk-UA"/>
        </w:rPr>
        <w:t xml:space="preserve">квітня </w:t>
      </w:r>
      <w:r w:rsidRPr="007904BD">
        <w:t xml:space="preserve">2002 </w:t>
      </w:r>
      <w:r>
        <w:rPr>
          <w:lang w:val="uk-UA"/>
        </w:rPr>
        <w:t>року</w:t>
      </w:r>
      <w:r w:rsidRPr="007904BD">
        <w:t xml:space="preserve"> (</w:t>
      </w:r>
      <w:r>
        <w:rPr>
          <w:lang w:val="uk-UA"/>
        </w:rPr>
        <w:t>видання Організації Об’єднаних Націй, в продажу під № </w:t>
      </w:r>
      <w:r w:rsidRPr="001A7366">
        <w:rPr>
          <w:lang w:val="en-US"/>
        </w:rPr>
        <w:t>R</w:t>
      </w:r>
      <w:r w:rsidRPr="007904BD">
        <w:t>.02.</w:t>
      </w:r>
      <w:r w:rsidRPr="001A7366">
        <w:rPr>
          <w:lang w:val="en-US"/>
        </w:rPr>
        <w:t>IV</w:t>
      </w:r>
      <w:r w:rsidRPr="007904BD">
        <w:t xml:space="preserve">.4), </w:t>
      </w:r>
      <w:proofErr w:type="spellStart"/>
      <w:r>
        <w:rPr>
          <w:lang w:val="uk-UA"/>
        </w:rPr>
        <w:t>гл</w:t>
      </w:r>
      <w:proofErr w:type="spellEnd"/>
      <w:r>
        <w:rPr>
          <w:lang w:val="uk-UA"/>
        </w:rPr>
        <w:t>.</w:t>
      </w:r>
      <w:r w:rsidRPr="007904BD">
        <w:t xml:space="preserve"> </w:t>
      </w:r>
      <w:proofErr w:type="gramStart"/>
      <w:r w:rsidRPr="001A7366">
        <w:rPr>
          <w:lang w:val="en-US"/>
        </w:rPr>
        <w:t>I</w:t>
      </w:r>
      <w:r>
        <w:rPr>
          <w:lang w:val="uk-UA"/>
        </w:rPr>
        <w:t xml:space="preserve">, резолюція </w:t>
      </w:r>
      <w:r w:rsidRPr="007C1347">
        <w:rPr>
          <w:lang w:val="en-US"/>
        </w:rPr>
        <w:t>1</w:t>
      </w:r>
      <w:r>
        <w:rPr>
          <w:lang w:val="uk-UA"/>
        </w:rPr>
        <w:t xml:space="preserve">, додатки </w:t>
      </w:r>
      <w:r w:rsidRPr="001A7366">
        <w:rPr>
          <w:lang w:val="en-US"/>
        </w:rPr>
        <w:t>I</w:t>
      </w:r>
      <w:r w:rsidRPr="007C1347">
        <w:rPr>
          <w:lang w:val="en-US"/>
        </w:rPr>
        <w:t xml:space="preserve"> </w:t>
      </w:r>
      <w:r>
        <w:rPr>
          <w:lang w:val="uk-UA"/>
        </w:rPr>
        <w:t>і</w:t>
      </w:r>
      <w:r w:rsidRPr="007C1347">
        <w:rPr>
          <w:lang w:val="en-US"/>
        </w:rPr>
        <w:t xml:space="preserve"> </w:t>
      </w:r>
      <w:r w:rsidRPr="001A7366">
        <w:rPr>
          <w:lang w:val="en-US"/>
        </w:rPr>
        <w:t>II</w:t>
      </w:r>
      <w:r>
        <w:rPr>
          <w:lang w:val="uk-UA"/>
        </w:rPr>
        <w:t>.</w:t>
      </w:r>
      <w:proofErr w:type="gramEnd"/>
    </w:p>
  </w:footnote>
  <w:footnote w:id="8">
    <w:p w:rsidR="00100E14" w:rsidRPr="00100E14" w:rsidRDefault="00100E14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lang w:val="uk-UA"/>
        </w:rPr>
        <w:t xml:space="preserve">Див. Всесвітня організація охорони здоров’я, документ </w:t>
      </w:r>
      <w:r w:rsidRPr="001A7366">
        <w:rPr>
          <w:lang w:val="en-US"/>
        </w:rPr>
        <w:t>WHA</w:t>
      </w:r>
      <w:r w:rsidRPr="001A7366">
        <w:t>71/2018/</w:t>
      </w:r>
      <w:r w:rsidRPr="001A7366">
        <w:rPr>
          <w:lang w:val="en-US"/>
        </w:rPr>
        <w:t>REC</w:t>
      </w:r>
      <w:r w:rsidRPr="001A7366">
        <w:t>/1</w:t>
      </w:r>
      <w:r>
        <w:rPr>
          <w:lang w:val="uk-UA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12" w:rsidRPr="00100E14" w:rsidRDefault="004C1F12">
    <w:pPr>
      <w:pStyle w:val="a3"/>
      <w:rPr>
        <w:i/>
        <w:sz w:val="18"/>
        <w:szCs w:val="18"/>
        <w:lang w:val="en-US"/>
      </w:rPr>
    </w:pPr>
    <w:r w:rsidRPr="00100E14">
      <w:rPr>
        <w:i/>
        <w:sz w:val="18"/>
        <w:szCs w:val="18"/>
        <w:lang w:val="uk-UA"/>
      </w:rPr>
      <w:t>Неофіційний переклад, виконаний Національною асамблеєю людей з інвалідністю України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590C32"/>
    <w:multiLevelType w:val="hybridMultilevel"/>
    <w:tmpl w:val="546AB7E0"/>
    <w:lvl w:ilvl="0" w:tplc="67221D6E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1F12"/>
    <w:rsid w:val="0004055E"/>
    <w:rsid w:val="00100E14"/>
    <w:rsid w:val="004617DE"/>
    <w:rsid w:val="004C1F12"/>
    <w:rsid w:val="0067390B"/>
    <w:rsid w:val="007904BD"/>
    <w:rsid w:val="00837876"/>
    <w:rsid w:val="00935C15"/>
    <w:rsid w:val="00C96EFC"/>
    <w:rsid w:val="00D665E9"/>
    <w:rsid w:val="00F44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1F12"/>
  </w:style>
  <w:style w:type="paragraph" w:styleId="a5">
    <w:name w:val="footer"/>
    <w:basedOn w:val="a"/>
    <w:link w:val="a6"/>
    <w:uiPriority w:val="99"/>
    <w:semiHidden/>
    <w:unhideWhenUsed/>
    <w:rsid w:val="004C1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C1F12"/>
  </w:style>
  <w:style w:type="paragraph" w:styleId="a7">
    <w:name w:val="Balloon Text"/>
    <w:basedOn w:val="a"/>
    <w:link w:val="a8"/>
    <w:uiPriority w:val="99"/>
    <w:semiHidden/>
    <w:unhideWhenUsed/>
    <w:rsid w:val="004C1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1F1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617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7904B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904B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904BD"/>
    <w:rPr>
      <w:vertAlign w:val="superscript"/>
    </w:rPr>
  </w:style>
  <w:style w:type="paragraph" w:styleId="ad">
    <w:name w:val="List Paragraph"/>
    <w:basedOn w:val="a"/>
    <w:uiPriority w:val="34"/>
    <w:qFormat/>
    <w:rsid w:val="00100E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A71E1-AFF2-40EE-9B2F-FFF7278B1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1330</Words>
  <Characters>8051</Characters>
  <Application>Microsoft Office Word</Application>
  <DocSecurity>0</DocSecurity>
  <Lines>309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6</cp:revision>
  <dcterms:created xsi:type="dcterms:W3CDTF">2026-10-08T21:25:00Z</dcterms:created>
  <dcterms:modified xsi:type="dcterms:W3CDTF">2026-10-08T22:09:00Z</dcterms:modified>
</cp:coreProperties>
</file>